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color w:val="auto"/>
          <w:sz w:val="36"/>
          <w:szCs w:val="36"/>
        </w:rPr>
      </w:pPr>
      <w:r>
        <w:rPr>
          <w:rFonts w:hint="eastAsia" w:ascii="宋体" w:hAnsi="宋体" w:eastAsia="宋体" w:cs="宋体"/>
          <w:b/>
          <w:bCs/>
          <w:color w:val="auto"/>
          <w:sz w:val="36"/>
          <w:szCs w:val="36"/>
        </w:rPr>
        <w:t>全国广场舞、健身秧歌（鼓）裁判员管理办法</w:t>
      </w:r>
    </w:p>
    <w:p>
      <w:pPr>
        <w:jc w:val="center"/>
        <w:rPr>
          <w:rFonts w:ascii="宋体" w:hAnsi="宋体" w:eastAsia="宋体" w:cs="宋体"/>
          <w:b/>
          <w:bCs/>
          <w:color w:val="auto"/>
          <w:sz w:val="36"/>
          <w:szCs w:val="36"/>
        </w:rPr>
      </w:pPr>
      <w:r>
        <w:rPr>
          <w:rFonts w:hint="eastAsia" w:ascii="宋体" w:hAnsi="宋体" w:eastAsia="宋体" w:cs="宋体"/>
          <w:b/>
          <w:bCs/>
          <w:color w:val="auto"/>
          <w:sz w:val="36"/>
          <w:szCs w:val="36"/>
        </w:rPr>
        <w:t>（试行）</w:t>
      </w:r>
    </w:p>
    <w:p>
      <w:pPr>
        <w:jc w:val="center"/>
        <w:rPr>
          <w:rFonts w:ascii="宋体" w:hAnsi="宋体" w:eastAsia="宋体" w:cs="宋体"/>
          <w:b/>
          <w:bCs/>
          <w:color w:val="auto"/>
          <w:sz w:val="36"/>
          <w:szCs w:val="36"/>
        </w:rPr>
      </w:pPr>
    </w:p>
    <w:p>
      <w:pPr>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第一章  总 则</w:t>
      </w:r>
    </w:p>
    <w:p>
      <w:pPr>
        <w:ind w:firstLine="640" w:firstLineChars="200"/>
        <w:rPr>
          <w:rFonts w:ascii="仿宋" w:hAnsi="仿宋" w:eastAsia="仿宋" w:cs="楷体"/>
          <w:color w:val="auto"/>
          <w:sz w:val="32"/>
          <w:szCs w:val="32"/>
        </w:rPr>
      </w:pP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第一条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为加强广场舞、健身秧歌（鼓）裁判员队伍建设，确保广场舞、健身秧歌（鼓）赛事公平、公正、有序进行，不断提高赛事组织水平，规范广场舞、健身秧歌（鼓）裁判员培训、考核、资格认证、注册、选派、</w:t>
      </w:r>
      <w:r>
        <w:rPr>
          <w:rFonts w:hint="eastAsia" w:ascii="仿宋" w:hAnsi="仿宋" w:eastAsia="仿宋" w:cs="楷体"/>
          <w:color w:val="auto"/>
          <w:sz w:val="32"/>
          <w:szCs w:val="32"/>
          <w:lang w:val="en-US" w:eastAsia="zh-CN"/>
        </w:rPr>
        <w:t>奖惩</w:t>
      </w:r>
      <w:r>
        <w:rPr>
          <w:rFonts w:hint="eastAsia" w:ascii="仿宋" w:hAnsi="仿宋" w:eastAsia="仿宋" w:cs="楷体"/>
          <w:color w:val="auto"/>
          <w:sz w:val="32"/>
          <w:szCs w:val="32"/>
        </w:rPr>
        <w:t>等监督管理工作（以下简称：</w:t>
      </w:r>
      <w:r>
        <w:rPr>
          <w:rFonts w:hint="eastAsia" w:ascii="仿宋" w:hAnsi="仿宋" w:eastAsia="仿宋" w:cs="楷体"/>
          <w:color w:val="auto"/>
          <w:sz w:val="32"/>
          <w:szCs w:val="32"/>
          <w:lang w:val="en-US" w:eastAsia="zh-CN"/>
        </w:rPr>
        <w:t>管理工作</w:t>
      </w:r>
      <w:r>
        <w:rPr>
          <w:rFonts w:hint="eastAsia" w:ascii="仿宋" w:hAnsi="仿宋" w:eastAsia="仿宋" w:cs="楷体"/>
          <w:color w:val="auto"/>
          <w:sz w:val="32"/>
          <w:szCs w:val="32"/>
        </w:rPr>
        <w:t>），根据国家体育总局《体育竞赛裁判员管理办法》（</w:t>
      </w:r>
      <w:r>
        <w:rPr>
          <w:rFonts w:ascii="仿宋" w:hAnsi="仿宋" w:eastAsia="仿宋" w:cs="楷体"/>
          <w:color w:val="auto"/>
          <w:sz w:val="32"/>
          <w:szCs w:val="32"/>
        </w:rPr>
        <w:t>2015</w:t>
      </w:r>
      <w:r>
        <w:rPr>
          <w:rFonts w:hint="eastAsia" w:ascii="仿宋" w:hAnsi="仿宋" w:eastAsia="仿宋" w:cs="楷体"/>
          <w:color w:val="auto"/>
          <w:sz w:val="32"/>
          <w:szCs w:val="32"/>
        </w:rPr>
        <w:t>年第</w:t>
      </w:r>
      <w:r>
        <w:rPr>
          <w:rFonts w:ascii="仿宋" w:hAnsi="仿宋" w:eastAsia="仿宋" w:cs="楷体"/>
          <w:color w:val="auto"/>
          <w:sz w:val="32"/>
          <w:szCs w:val="32"/>
        </w:rPr>
        <w:t>21</w:t>
      </w:r>
      <w:r>
        <w:rPr>
          <w:rFonts w:hint="eastAsia" w:ascii="仿宋" w:hAnsi="仿宋" w:eastAsia="仿宋" w:cs="楷体"/>
          <w:color w:val="auto"/>
          <w:sz w:val="32"/>
          <w:szCs w:val="32"/>
        </w:rPr>
        <w:t>号令），并结合广场舞、健身秧歌（鼓）运动发展实际及有关规定制定本办法。</w:t>
      </w:r>
    </w:p>
    <w:p>
      <w:pPr>
        <w:ind w:firstLine="640" w:firstLineChars="200"/>
        <w:rPr>
          <w:rFonts w:hint="default" w:ascii="仿宋" w:hAnsi="仿宋" w:eastAsia="仿宋" w:cs="Times New Roman"/>
          <w:color w:val="auto"/>
          <w:sz w:val="32"/>
          <w:szCs w:val="32"/>
          <w:lang w:val="en-US" w:eastAsia="zh-CN"/>
        </w:rPr>
      </w:pPr>
      <w:r>
        <w:rPr>
          <w:rFonts w:hint="eastAsia" w:ascii="黑体" w:hAnsi="黑体" w:eastAsia="黑体" w:cs="黑体"/>
          <w:color w:val="auto"/>
          <w:sz w:val="32"/>
          <w:szCs w:val="32"/>
        </w:rPr>
        <w:t>第二条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本办法所述裁判员是指由全国广场舞健身活动推广委员会</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以下简称：委员会</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和地方各级政府体育主管部门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管理的广场舞、健身秧歌（鼓）裁判员。</w:t>
      </w:r>
      <w:r>
        <w:rPr>
          <w:rFonts w:hint="eastAsia" w:ascii="仿宋" w:hAnsi="仿宋" w:eastAsia="仿宋" w:cs="楷体"/>
          <w:color w:val="auto"/>
          <w:sz w:val="32"/>
          <w:szCs w:val="32"/>
          <w:lang w:val="en-US" w:eastAsia="zh-CN"/>
        </w:rPr>
        <w:t>本办法所述协会为各级体育相关部门认定开展广场舞、健身秧歌（鼓）的合法组织。</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第三条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广场舞、健身秧歌（鼓）裁判员的技术等级分为国家级（A级、</w:t>
      </w:r>
      <w:r>
        <w:rPr>
          <w:rFonts w:ascii="仿宋" w:hAnsi="仿宋" w:eastAsia="仿宋" w:cs="楷体"/>
          <w:color w:val="auto"/>
          <w:sz w:val="32"/>
          <w:szCs w:val="32"/>
        </w:rPr>
        <w:t>B</w:t>
      </w:r>
      <w:r>
        <w:rPr>
          <w:rFonts w:hint="eastAsia" w:ascii="仿宋" w:hAnsi="仿宋" w:eastAsia="仿宋" w:cs="楷体"/>
          <w:color w:val="auto"/>
          <w:sz w:val="32"/>
          <w:szCs w:val="32"/>
        </w:rPr>
        <w:t>级）、一级、二级、三级。</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第四条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在委员会注册的国家级均适用于本办法</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国家级以下</w:t>
      </w:r>
      <w:r>
        <w:rPr>
          <w:rFonts w:hint="eastAsia" w:ascii="仿宋" w:hAnsi="仿宋" w:eastAsia="仿宋" w:cs="楷体"/>
          <w:color w:val="auto"/>
          <w:sz w:val="32"/>
          <w:szCs w:val="32"/>
        </w:rPr>
        <w:t>裁判员，必须服从地方各级体育主管部门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管理。</w:t>
      </w:r>
    </w:p>
    <w:p>
      <w:pPr>
        <w:ind w:firstLine="640" w:firstLineChars="200"/>
        <w:rPr>
          <w:rFonts w:ascii="仿宋" w:hAnsi="仿宋" w:eastAsia="仿宋" w:cs="楷体"/>
          <w:color w:val="auto"/>
          <w:sz w:val="32"/>
          <w:szCs w:val="32"/>
        </w:rPr>
      </w:pPr>
    </w:p>
    <w:p>
      <w:pPr>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第二章 组织结构</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第五条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委员会下设竞赛与裁判部、</w:t>
      </w:r>
      <w:r>
        <w:rPr>
          <w:rFonts w:hint="eastAsia" w:ascii="仿宋" w:hAnsi="仿宋" w:eastAsia="仿宋" w:cs="楷体"/>
          <w:color w:val="auto"/>
          <w:sz w:val="32"/>
          <w:szCs w:val="32"/>
          <w:lang w:val="en-US" w:eastAsia="zh-CN"/>
        </w:rPr>
        <w:t>健身</w:t>
      </w:r>
      <w:r>
        <w:rPr>
          <w:rFonts w:hint="eastAsia" w:ascii="仿宋" w:hAnsi="仿宋" w:eastAsia="仿宋" w:cs="楷体"/>
          <w:color w:val="auto"/>
          <w:sz w:val="32"/>
          <w:szCs w:val="32"/>
        </w:rPr>
        <w:t>秧歌（鼓）专项部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负责广场舞、健身秧歌（鼓）国家级（A级、</w:t>
      </w:r>
      <w:r>
        <w:rPr>
          <w:rFonts w:ascii="仿宋" w:hAnsi="仿宋" w:eastAsia="仿宋" w:cs="楷体"/>
          <w:color w:val="auto"/>
          <w:sz w:val="32"/>
          <w:szCs w:val="32"/>
        </w:rPr>
        <w:t>B</w:t>
      </w:r>
      <w:r>
        <w:rPr>
          <w:rFonts w:hint="eastAsia" w:ascii="仿宋" w:hAnsi="仿宋" w:eastAsia="仿宋" w:cs="楷体"/>
          <w:color w:val="auto"/>
          <w:sz w:val="32"/>
          <w:szCs w:val="32"/>
        </w:rPr>
        <w:t>级）裁判员的管理工作，并指导地方</w:t>
      </w:r>
      <w:r>
        <w:rPr>
          <w:rFonts w:hint="eastAsia" w:ascii="仿宋" w:hAnsi="仿宋" w:eastAsia="仿宋" w:cs="楷体"/>
          <w:color w:val="auto"/>
          <w:sz w:val="32"/>
          <w:szCs w:val="32"/>
          <w:lang w:val="en-US" w:eastAsia="zh-CN"/>
        </w:rPr>
        <w:t>体育主管部门（协会）</w:t>
      </w:r>
      <w:r>
        <w:rPr>
          <w:rFonts w:hint="eastAsia" w:ascii="仿宋" w:hAnsi="仿宋" w:eastAsia="仿宋" w:cs="楷体"/>
          <w:color w:val="auto"/>
          <w:sz w:val="32"/>
          <w:szCs w:val="32"/>
        </w:rPr>
        <w:t>进行一级及以下裁判员的管理工作。</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第六条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w:t>
      </w:r>
      <w:r>
        <w:rPr>
          <w:rFonts w:hint="eastAsia" w:ascii="仿宋" w:hAnsi="仿宋" w:eastAsia="仿宋" w:cs="楷体"/>
          <w:color w:val="auto"/>
          <w:sz w:val="32"/>
          <w:szCs w:val="32"/>
          <w:lang w:val="en-US" w:eastAsia="zh-CN"/>
        </w:rPr>
        <w:t>地方</w:t>
      </w:r>
      <w:r>
        <w:rPr>
          <w:rFonts w:hint="eastAsia" w:ascii="仿宋" w:hAnsi="仿宋" w:eastAsia="仿宋" w:cs="楷体"/>
          <w:color w:val="auto"/>
          <w:sz w:val="32"/>
          <w:szCs w:val="32"/>
        </w:rPr>
        <w:t>体育主管部门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rPr>
        <w:t>在与本办法不相冲突的条件下，可参照本办法制定相关规定，对其所</w:t>
      </w:r>
      <w:r>
        <w:rPr>
          <w:rFonts w:hint="eastAsia" w:ascii="仿宋" w:hAnsi="仿宋" w:eastAsia="仿宋" w:cs="楷体"/>
          <w:color w:val="auto"/>
          <w:sz w:val="32"/>
          <w:szCs w:val="32"/>
          <w:lang w:val="en-US" w:eastAsia="zh-CN"/>
        </w:rPr>
        <w:t>管辖</w:t>
      </w:r>
      <w:r>
        <w:rPr>
          <w:rFonts w:hint="eastAsia" w:ascii="仿宋" w:hAnsi="仿宋" w:eastAsia="仿宋" w:cs="楷体"/>
          <w:color w:val="auto"/>
          <w:sz w:val="32"/>
          <w:szCs w:val="32"/>
        </w:rPr>
        <w:t>的裁判员（</w:t>
      </w:r>
      <w:r>
        <w:rPr>
          <w:rFonts w:hint="eastAsia" w:ascii="仿宋" w:hAnsi="仿宋" w:eastAsia="仿宋" w:cs="楷体"/>
          <w:color w:val="auto"/>
          <w:sz w:val="32"/>
          <w:szCs w:val="32"/>
          <w:lang w:val="en-US" w:eastAsia="zh-CN"/>
        </w:rPr>
        <w:t>含</w:t>
      </w:r>
      <w:r>
        <w:rPr>
          <w:rFonts w:hint="eastAsia" w:ascii="仿宋" w:hAnsi="仿宋" w:eastAsia="仿宋" w:cs="楷体"/>
          <w:color w:val="auto"/>
          <w:sz w:val="32"/>
          <w:szCs w:val="32"/>
        </w:rPr>
        <w:t>一级</w:t>
      </w:r>
      <w:r>
        <w:rPr>
          <w:rFonts w:hint="eastAsia" w:ascii="仿宋" w:hAnsi="仿宋" w:eastAsia="仿宋" w:cs="楷体"/>
          <w:color w:val="auto"/>
          <w:sz w:val="32"/>
          <w:szCs w:val="32"/>
          <w:lang w:val="en-US" w:eastAsia="zh-CN"/>
        </w:rPr>
        <w:t>及</w:t>
      </w:r>
      <w:r>
        <w:rPr>
          <w:rFonts w:hint="eastAsia" w:ascii="仿宋" w:hAnsi="仿宋" w:eastAsia="仿宋" w:cs="楷体"/>
          <w:color w:val="auto"/>
          <w:sz w:val="32"/>
          <w:szCs w:val="32"/>
        </w:rPr>
        <w:t>以下裁判员）进行管理。</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第七条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委员会竞赛与裁判部、健身秧歌（鼓）专项部分别负责竞赛中广场舞、健身秧歌（鼓）项目国家级裁判员的推荐选调工作。</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第八条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w:t>
      </w:r>
      <w:r>
        <w:rPr>
          <w:rFonts w:hint="eastAsia" w:ascii="仿宋" w:hAnsi="仿宋" w:eastAsia="仿宋" w:cs="楷体"/>
          <w:color w:val="auto"/>
          <w:sz w:val="32"/>
          <w:szCs w:val="32"/>
          <w:lang w:val="en-US" w:eastAsia="zh-CN"/>
        </w:rPr>
        <w:t>各</w:t>
      </w:r>
      <w:r>
        <w:rPr>
          <w:rFonts w:hint="eastAsia" w:ascii="仿宋" w:hAnsi="仿宋" w:eastAsia="仿宋" w:cs="楷体"/>
          <w:color w:val="auto"/>
          <w:sz w:val="32"/>
          <w:szCs w:val="32"/>
        </w:rPr>
        <w:t>省、自治区、直辖市体育主管部门（</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rPr>
        <w:t>）负责本地区广场舞、健身秧歌（鼓）一级裁判员的技术等级认证和管理工作，新晋一级裁判员按项目须分别向委员会竞赛与裁判部、健身秧歌（鼓）专项部备案；地市级体育主管部门（</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rPr>
        <w:t>）负责二级裁判员的技术等级认证和管理工作；县级体育主管部门（</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rPr>
        <w:t>）负责三级裁判员的技术等级认证和管理工作。</w:t>
      </w:r>
    </w:p>
    <w:p>
      <w:pPr>
        <w:ind w:firstLine="640" w:firstLineChars="200"/>
        <w:jc w:val="center"/>
        <w:rPr>
          <w:rFonts w:hint="eastAsia" w:ascii="黑体" w:hAnsi="黑体" w:eastAsia="黑体" w:cs="黑体"/>
          <w:color w:val="auto"/>
          <w:sz w:val="32"/>
          <w:szCs w:val="32"/>
        </w:rPr>
      </w:pPr>
    </w:p>
    <w:p>
      <w:pPr>
        <w:ind w:firstLine="640" w:firstLineChars="200"/>
        <w:jc w:val="center"/>
        <w:rPr>
          <w:rFonts w:ascii="黑体" w:hAnsi="黑体" w:eastAsia="黑体" w:cs="黑体"/>
          <w:color w:val="auto"/>
          <w:sz w:val="32"/>
          <w:szCs w:val="32"/>
        </w:rPr>
      </w:pPr>
      <w:r>
        <w:rPr>
          <w:rFonts w:hint="eastAsia" w:ascii="黑体" w:hAnsi="黑体" w:eastAsia="黑体" w:cs="黑体"/>
          <w:color w:val="auto"/>
          <w:sz w:val="32"/>
          <w:szCs w:val="32"/>
        </w:rPr>
        <w:t>第三章 裁判员技术等级认证</w:t>
      </w:r>
    </w:p>
    <w:p>
      <w:pPr>
        <w:ind w:firstLine="640" w:firstLineChars="200"/>
        <w:rPr>
          <w:rFonts w:ascii="仿宋" w:hAnsi="仿宋" w:eastAsia="仿宋" w:cs="楷体"/>
          <w:color w:val="auto"/>
          <w:sz w:val="32"/>
          <w:szCs w:val="32"/>
        </w:rPr>
      </w:pP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第九条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广场舞、健身秧歌（鼓）裁判员技术等级认证考核内容包括：理论部分（竞赛规则与裁判法，相关理论知识等）、实践部分（模拟执裁、职业道德考察等）、技能部分（广场舞、健身秧歌、健身腰鼓、手拍鼓等）。</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三级裁判员技术等级认证标准</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年满18周岁中国公民；能掌握和正确运用广场舞竞赛规则与裁判法、健身秧歌（鼓）竞赛规则与裁判法，</w:t>
      </w:r>
      <w:r>
        <w:rPr>
          <w:rFonts w:hint="eastAsia" w:ascii="仿宋" w:hAnsi="仿宋" w:eastAsia="仿宋" w:cs="楷体"/>
          <w:color w:val="auto"/>
          <w:sz w:val="32"/>
          <w:szCs w:val="32"/>
          <w:lang w:val="en-US" w:eastAsia="zh-CN"/>
        </w:rPr>
        <w:t>遵守裁判员守则，</w:t>
      </w:r>
      <w:r>
        <w:rPr>
          <w:rFonts w:hint="eastAsia" w:ascii="仿宋" w:hAnsi="仿宋" w:eastAsia="仿宋" w:cs="楷体"/>
          <w:color w:val="auto"/>
          <w:sz w:val="32"/>
          <w:szCs w:val="32"/>
        </w:rPr>
        <w:t>能担任区、县级广场舞、健身秧歌（鼓）竞赛的裁判工作，具备一定的组织、管理能力；参加委员会授权或者相应级别审批单位组织的培训并考核合格者，可申报三级裁判员。</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第十一条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二级裁判员技术等级认证标准</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取得三级裁判员证书满</w:t>
      </w:r>
      <w:r>
        <w:rPr>
          <w:rFonts w:hint="eastAsia" w:ascii="仿宋" w:hAnsi="仿宋" w:eastAsia="仿宋" w:cs="楷体"/>
          <w:color w:val="auto"/>
          <w:sz w:val="32"/>
          <w:szCs w:val="32"/>
          <w:lang w:val="en-US" w:eastAsia="zh-CN"/>
        </w:rPr>
        <w:t>2</w:t>
      </w:r>
      <w:r>
        <w:rPr>
          <w:rFonts w:hint="eastAsia" w:ascii="仿宋" w:hAnsi="仿宋" w:eastAsia="仿宋" w:cs="楷体"/>
          <w:color w:val="auto"/>
          <w:sz w:val="32"/>
          <w:szCs w:val="32"/>
        </w:rPr>
        <w:t>年；能熟悉和正确运用广场舞竞赛规则与裁判法、健身秧歌（鼓）竞赛规则与裁判法，遵守裁判员守则，具有一定的裁判工作经验，掌握基本编排方法，具备</w:t>
      </w:r>
      <w:r>
        <w:rPr>
          <w:rFonts w:ascii="仿宋" w:hAnsi="仿宋" w:eastAsia="仿宋" w:cs="楷体"/>
          <w:color w:val="auto"/>
          <w:sz w:val="32"/>
          <w:szCs w:val="32"/>
        </w:rPr>
        <w:t>2</w:t>
      </w:r>
      <w:r>
        <w:rPr>
          <w:rFonts w:hint="eastAsia" w:ascii="仿宋" w:hAnsi="仿宋" w:eastAsia="仿宋" w:cs="楷体"/>
          <w:color w:val="auto"/>
          <w:sz w:val="32"/>
          <w:szCs w:val="32"/>
        </w:rPr>
        <w:t>次在区、县级及以上广场舞、健身秧歌（鼓）比赛中担任裁判工作经历；参加委员会授权或者相应级别审批单位组织的培训并考核合格者，可申报二级裁判员。</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第十二条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一级裁判员技术等级认证标准</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取得二级裁判员证书满2年；能熟练和准确运用广场舞竞赛规则与裁判法、健身秧歌（鼓）竞赛规则与裁判法，遵守裁判员守则，具有一定的裁判理论知识、执裁经验和组织广场舞、健身秧歌（鼓）竞赛的能力，具备2次在省级及以上广场舞、健身秧歌（鼓）比赛中担任裁判工作经历；参加委员会授权或者相应级别审批单位组织的培训并考核合格者，可申报一级裁判员。</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第十三条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国家级（B级）裁判员技术等级认证标准</w:t>
      </w:r>
    </w:p>
    <w:p>
      <w:pPr>
        <w:ind w:firstLine="640" w:firstLineChars="200"/>
        <w:rPr>
          <w:rFonts w:hint="eastAsia" w:ascii="仿宋" w:hAnsi="仿宋" w:eastAsia="仿宋" w:cs="楷体"/>
          <w:color w:val="auto"/>
          <w:sz w:val="32"/>
          <w:szCs w:val="32"/>
        </w:rPr>
      </w:pPr>
      <w:r>
        <w:rPr>
          <w:rFonts w:hint="eastAsia" w:ascii="仿宋" w:hAnsi="仿宋" w:eastAsia="仿宋" w:cs="楷体"/>
          <w:color w:val="auto"/>
          <w:sz w:val="32"/>
          <w:szCs w:val="32"/>
        </w:rPr>
        <w:t>年龄必须满22周岁但不超过65周岁</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取得一级裁判员证书满2年；具有较高的裁判理论水平和裁判实践经验，能熟练和准确运用广场舞竞赛规则与裁判法、健身秧歌（鼓）竞赛规则与裁判法，具有较强的竞赛组织能力，具备3次全国性比赛裁判员或至少3次省级比赛裁判长以上职务工作经历；参加委员会组织的培训并考核合格者，可申报国家级（B级）裁判员。</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第十四条</w:t>
      </w:r>
      <w:r>
        <w:rPr>
          <w:rFonts w:hint="eastAsia" w:ascii="仿宋" w:hAnsi="仿宋" w:eastAsia="仿宋" w:cs="楷体"/>
          <w:color w:val="auto"/>
          <w:sz w:val="32"/>
          <w:szCs w:val="32"/>
        </w:rPr>
        <w:t xml:space="preserve">  国家级（A级）裁判员技术等级认证标准</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取得国家级（B级）裁判员证书满</w:t>
      </w:r>
      <w:r>
        <w:rPr>
          <w:rFonts w:hint="eastAsia" w:ascii="仿宋" w:hAnsi="仿宋" w:eastAsia="仿宋" w:cs="楷体"/>
          <w:color w:val="auto"/>
          <w:sz w:val="32"/>
          <w:szCs w:val="32"/>
          <w:lang w:val="en-US" w:eastAsia="zh-CN"/>
        </w:rPr>
        <w:t>2</w:t>
      </w:r>
      <w:r>
        <w:rPr>
          <w:rFonts w:hint="eastAsia" w:ascii="仿宋" w:hAnsi="仿宋" w:eastAsia="仿宋" w:cs="楷体"/>
          <w:color w:val="auto"/>
          <w:sz w:val="32"/>
          <w:szCs w:val="32"/>
        </w:rPr>
        <w:t xml:space="preserve">年；具备至少6次全国性比赛裁判员工作，在执裁经历、执裁能力方面表现优异，道德品德优秀并无重大失误记录，按项目分别经委员会竞赛与裁判部、健身秧歌（鼓）专项部确认，参加委员会组织的培训并考核合格者，可申报国家级（A级）裁判员。  </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第十五条</w:t>
      </w:r>
      <w:r>
        <w:rPr>
          <w:rFonts w:ascii="仿宋" w:hAnsi="仿宋" w:eastAsia="仿宋" w:cs="楷体"/>
          <w:color w:val="auto"/>
          <w:sz w:val="32"/>
          <w:szCs w:val="32"/>
        </w:rPr>
        <w:t xml:space="preserve">  </w:t>
      </w:r>
      <w:r>
        <w:rPr>
          <w:rFonts w:hint="eastAsia" w:ascii="仿宋" w:hAnsi="仿宋" w:eastAsia="仿宋" w:cs="楷体"/>
          <w:color w:val="auto"/>
          <w:sz w:val="32"/>
          <w:szCs w:val="32"/>
        </w:rPr>
        <w:t>取得相关专业（从事过体育、舞蹈等相关工作）本科学历的人员，并连续从事本职业工作</w:t>
      </w:r>
      <w:r>
        <w:rPr>
          <w:rFonts w:ascii="仿宋" w:hAnsi="仿宋" w:eastAsia="仿宋" w:cs="楷体"/>
          <w:color w:val="auto"/>
          <w:sz w:val="32"/>
          <w:szCs w:val="32"/>
        </w:rPr>
        <w:t>1</w:t>
      </w:r>
      <w:r>
        <w:rPr>
          <w:rFonts w:hint="eastAsia" w:ascii="仿宋" w:hAnsi="仿宋" w:eastAsia="仿宋" w:cs="楷体"/>
          <w:color w:val="auto"/>
          <w:sz w:val="32"/>
          <w:szCs w:val="32"/>
        </w:rPr>
        <w:t>年以上，可直接申请</w:t>
      </w:r>
      <w:r>
        <w:rPr>
          <w:rFonts w:ascii="仿宋" w:hAnsi="仿宋" w:eastAsia="仿宋" w:cs="楷体"/>
          <w:color w:val="auto"/>
          <w:sz w:val="32"/>
          <w:szCs w:val="32"/>
        </w:rPr>
        <w:t>报考</w:t>
      </w:r>
      <w:r>
        <w:rPr>
          <w:rFonts w:hint="eastAsia" w:ascii="仿宋" w:hAnsi="仿宋" w:eastAsia="仿宋" w:cs="楷体"/>
          <w:color w:val="auto"/>
          <w:sz w:val="32"/>
          <w:szCs w:val="32"/>
        </w:rPr>
        <w:t>二级裁判员。</w:t>
      </w:r>
      <w:r>
        <w:rPr>
          <w:rFonts w:hint="eastAsia" w:ascii="仿宋" w:hAnsi="仿宋" w:eastAsia="仿宋" w:cs="楷体"/>
          <w:color w:val="auto"/>
          <w:sz w:val="32"/>
          <w:szCs w:val="32"/>
          <w:lang w:val="en-US" w:eastAsia="zh-CN"/>
        </w:rPr>
        <w:t>中</w:t>
      </w:r>
      <w:r>
        <w:rPr>
          <w:rFonts w:hint="eastAsia" w:ascii="仿宋" w:hAnsi="仿宋" w:eastAsia="仿宋" w:cs="楷体"/>
          <w:color w:val="auto"/>
          <w:sz w:val="32"/>
          <w:szCs w:val="32"/>
        </w:rPr>
        <w:t>高等体育院校具有</w:t>
      </w:r>
      <w:r>
        <w:rPr>
          <w:rFonts w:hint="eastAsia" w:ascii="仿宋" w:hAnsi="仿宋" w:eastAsia="仿宋" w:cs="楷体"/>
          <w:color w:val="auto"/>
          <w:sz w:val="32"/>
          <w:szCs w:val="32"/>
          <w:lang w:val="en-US" w:eastAsia="zh-CN"/>
        </w:rPr>
        <w:t>教师</w:t>
      </w:r>
      <w:r>
        <w:rPr>
          <w:rFonts w:hint="eastAsia" w:ascii="仿宋" w:hAnsi="仿宋" w:eastAsia="仿宋" w:cs="楷体"/>
          <w:color w:val="auto"/>
          <w:sz w:val="32"/>
          <w:szCs w:val="32"/>
        </w:rPr>
        <w:t>二级职</w:t>
      </w:r>
      <w:r>
        <w:rPr>
          <w:color w:val="auto"/>
        </w:rPr>
        <w:fldChar w:fldCharType="begin"/>
      </w:r>
      <w:r>
        <w:rPr>
          <w:color w:val="auto"/>
        </w:rPr>
        <w:instrText xml:space="preserve"> HYPERLINK "https://baike.so.com/doc/198893-210264.html" </w:instrText>
      </w:r>
      <w:r>
        <w:rPr>
          <w:color w:val="auto"/>
        </w:rPr>
        <w:fldChar w:fldCharType="separate"/>
      </w:r>
      <w:r>
        <w:rPr>
          <w:rFonts w:hint="eastAsia" w:ascii="仿宋" w:hAnsi="仿宋" w:eastAsia="仿宋" w:cs="楷体"/>
          <w:color w:val="auto"/>
          <w:sz w:val="32"/>
          <w:szCs w:val="32"/>
        </w:rPr>
        <w:t>称，</w:t>
      </w:r>
      <w:r>
        <w:rPr>
          <w:rFonts w:hint="eastAsia" w:ascii="仿宋" w:hAnsi="仿宋" w:eastAsia="仿宋" w:cs="楷体"/>
          <w:color w:val="auto"/>
          <w:sz w:val="32"/>
          <w:szCs w:val="32"/>
        </w:rPr>
        <w:fldChar w:fldCharType="end"/>
      </w:r>
      <w:r>
        <w:rPr>
          <w:rFonts w:hint="eastAsia" w:ascii="仿宋" w:hAnsi="仿宋" w:eastAsia="仿宋" w:cs="楷体"/>
          <w:color w:val="auto"/>
          <w:sz w:val="32"/>
          <w:szCs w:val="32"/>
        </w:rPr>
        <w:t>较系统地掌握广场舞、健身秧歌（鼓）组织管理的理论与方法，具有丰富的实践经验的教师，从事过体育、舞蹈等相关专项教学，并连续从事本职业工作</w:t>
      </w:r>
      <w:r>
        <w:rPr>
          <w:rFonts w:ascii="仿宋" w:hAnsi="仿宋" w:eastAsia="仿宋" w:cs="楷体"/>
          <w:color w:val="auto"/>
          <w:sz w:val="32"/>
          <w:szCs w:val="32"/>
        </w:rPr>
        <w:t>3</w:t>
      </w:r>
      <w:r>
        <w:rPr>
          <w:rFonts w:hint="eastAsia" w:ascii="仿宋" w:hAnsi="仿宋" w:eastAsia="仿宋" w:cs="楷体"/>
          <w:color w:val="auto"/>
          <w:sz w:val="32"/>
          <w:szCs w:val="32"/>
        </w:rPr>
        <w:t>年以上，可以直接申请</w:t>
      </w:r>
      <w:r>
        <w:rPr>
          <w:rFonts w:ascii="仿宋" w:hAnsi="仿宋" w:eastAsia="仿宋" w:cs="楷体"/>
          <w:color w:val="auto"/>
          <w:sz w:val="32"/>
          <w:szCs w:val="32"/>
        </w:rPr>
        <w:t>报考</w:t>
      </w:r>
      <w:r>
        <w:rPr>
          <w:rFonts w:hint="eastAsia" w:ascii="仿宋" w:hAnsi="仿宋" w:eastAsia="仿宋" w:cs="楷体"/>
          <w:color w:val="auto"/>
          <w:sz w:val="32"/>
          <w:szCs w:val="32"/>
        </w:rPr>
        <w:t>一级裁判员。</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第十六条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裁判员技术等级证书由委员会统一制作发放。对各等级裁判员进行技术等级认证，不得收取审批认证费用。</w:t>
      </w:r>
    </w:p>
    <w:p>
      <w:pPr>
        <w:ind w:firstLine="640" w:firstLineChars="200"/>
        <w:rPr>
          <w:rFonts w:ascii="仿宋" w:hAnsi="仿宋" w:eastAsia="仿宋" w:cs="楷体"/>
          <w:color w:val="auto"/>
          <w:sz w:val="32"/>
          <w:szCs w:val="32"/>
        </w:rPr>
      </w:pPr>
      <w:r>
        <w:rPr>
          <w:rFonts w:ascii="仿宋" w:hAnsi="仿宋" w:eastAsia="仿宋" w:cs="楷体"/>
          <w:color w:val="auto"/>
          <w:sz w:val="32"/>
          <w:szCs w:val="32"/>
        </w:rPr>
        <w:t xml:space="preserve"> </w:t>
      </w:r>
    </w:p>
    <w:p>
      <w:pPr>
        <w:ind w:firstLine="640" w:firstLineChars="200"/>
        <w:jc w:val="center"/>
        <w:rPr>
          <w:rFonts w:hint="eastAsia" w:ascii="黑体" w:hAnsi="黑体" w:eastAsia="黑体" w:cs="黑体"/>
          <w:color w:val="auto"/>
          <w:sz w:val="32"/>
          <w:szCs w:val="32"/>
        </w:rPr>
      </w:pPr>
    </w:p>
    <w:p>
      <w:pPr>
        <w:ind w:firstLine="640" w:firstLineChars="200"/>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第四章 裁判员注册管理</w:t>
      </w:r>
    </w:p>
    <w:p>
      <w:pPr>
        <w:ind w:firstLine="640" w:firstLineChars="200"/>
        <w:rPr>
          <w:rFonts w:ascii="仿宋" w:hAnsi="仿宋" w:eastAsia="仿宋" w:cs="楷体"/>
          <w:color w:val="auto"/>
          <w:sz w:val="32"/>
          <w:szCs w:val="32"/>
        </w:rPr>
      </w:pP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第十七条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凡参加由国家体育总局社会体育指导中心、全国广场舞健身活动推广委员会主办的各类广场舞、健身秧歌（鼓）比赛的裁判员，均须在全国广场舞健身活动推广委员会注册。广场舞、健身秧歌（鼓）国家级裁判员</w:t>
      </w:r>
      <w:r>
        <w:rPr>
          <w:rFonts w:hint="eastAsia" w:ascii="仿宋" w:hAnsi="仿宋" w:eastAsia="仿宋" w:cs="楷体"/>
          <w:color w:val="auto"/>
          <w:sz w:val="32"/>
          <w:szCs w:val="32"/>
          <w:lang w:val="en-US" w:eastAsia="zh-CN"/>
        </w:rPr>
        <w:t>应分别在</w:t>
      </w:r>
      <w:r>
        <w:rPr>
          <w:rFonts w:hint="eastAsia" w:ascii="仿宋" w:hAnsi="仿宋" w:eastAsia="仿宋" w:cs="楷体"/>
          <w:color w:val="auto"/>
          <w:sz w:val="32"/>
          <w:szCs w:val="32"/>
        </w:rPr>
        <w:t>竞赛与裁判部、健身秧歌（鼓）专项部注册</w:t>
      </w:r>
      <w:r>
        <w:rPr>
          <w:rFonts w:ascii="仿宋" w:hAnsi="仿宋" w:eastAsia="仿宋" w:cs="楷体"/>
          <w:color w:val="auto"/>
          <w:sz w:val="32"/>
          <w:szCs w:val="32"/>
        </w:rPr>
        <w:t>，</w:t>
      </w:r>
      <w:r>
        <w:rPr>
          <w:rFonts w:hint="eastAsia" w:ascii="仿宋" w:hAnsi="仿宋" w:eastAsia="仿宋" w:cs="楷体"/>
          <w:color w:val="auto"/>
          <w:sz w:val="32"/>
          <w:szCs w:val="32"/>
        </w:rPr>
        <w:t>一级</w:t>
      </w:r>
      <w:r>
        <w:rPr>
          <w:rFonts w:hint="eastAsia" w:ascii="仿宋" w:hAnsi="仿宋" w:eastAsia="仿宋" w:cs="楷体"/>
          <w:color w:val="auto"/>
          <w:sz w:val="32"/>
          <w:szCs w:val="32"/>
          <w:lang w:val="en-US" w:eastAsia="zh-CN"/>
        </w:rPr>
        <w:t>及以下</w:t>
      </w:r>
      <w:r>
        <w:rPr>
          <w:rFonts w:hint="eastAsia" w:ascii="仿宋" w:hAnsi="仿宋" w:eastAsia="仿宋" w:cs="楷体"/>
          <w:color w:val="auto"/>
          <w:sz w:val="32"/>
          <w:szCs w:val="32"/>
        </w:rPr>
        <w:t>裁判员由委员会授权或者相应级别审批单位注册，并按项目分别报委员会竞赛与裁判部、健身秧歌（鼓）专项部备案。</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第十八条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经委员会授权或者相应级别审批单位，应当建立本级及以下裁判员注册信息库，包括但不限于以下主要信息：裁判员姓名、年龄、技术等级、注册申请单位；裁判员获得相应技术等级资格认证的时间以及参加相应等级竞赛裁判工作记录；裁判员委员会对本级裁判员裁判工作的考评意见和处罚的记录；赛事组委会对注册裁判员的评价意见。</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第十九条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广场舞、健身秧歌（鼓）国家级裁判员每2年应分别向委员会竞赛与裁判部、健身秧歌（鼓）专项部进行注册，一级及以下裁判员按照同级审批单位要求进行注册，审批单位不得收取注册费。未在规定期限内注册的裁判员，注册年度内不安排裁判工作。</w:t>
      </w:r>
    </w:p>
    <w:p>
      <w:pPr>
        <w:ind w:firstLine="640" w:firstLineChars="200"/>
        <w:rPr>
          <w:rFonts w:ascii="仿宋" w:hAnsi="仿宋" w:eastAsia="仿宋" w:cs="楷体"/>
          <w:color w:val="auto"/>
          <w:sz w:val="32"/>
          <w:szCs w:val="32"/>
        </w:rPr>
      </w:pPr>
    </w:p>
    <w:p>
      <w:pPr>
        <w:ind w:firstLine="640" w:firstLineChars="200"/>
        <w:jc w:val="center"/>
        <w:rPr>
          <w:rFonts w:hint="eastAsia" w:ascii="黑体" w:hAnsi="黑体" w:eastAsia="黑体" w:cs="黑体"/>
          <w:color w:val="auto"/>
          <w:sz w:val="32"/>
          <w:szCs w:val="32"/>
        </w:rPr>
      </w:pPr>
    </w:p>
    <w:p>
      <w:pPr>
        <w:ind w:firstLine="640" w:firstLineChars="200"/>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第五章 裁判员选调</w:t>
      </w:r>
    </w:p>
    <w:p>
      <w:pPr>
        <w:ind w:firstLine="640" w:firstLineChars="200"/>
        <w:rPr>
          <w:rFonts w:ascii="仿宋" w:hAnsi="仿宋" w:eastAsia="仿宋" w:cs="楷体"/>
          <w:color w:val="auto"/>
          <w:sz w:val="32"/>
          <w:szCs w:val="32"/>
        </w:rPr>
      </w:pP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本</w:t>
      </w:r>
      <w:r>
        <w:rPr>
          <w:rFonts w:hint="eastAsia" w:ascii="仿宋" w:hAnsi="仿宋" w:eastAsia="仿宋" w:cs="楷体"/>
          <w:color w:val="auto"/>
          <w:sz w:val="32"/>
          <w:szCs w:val="32"/>
          <w:lang w:val="en-US" w:eastAsia="zh-CN"/>
        </w:rPr>
        <w:t>章</w:t>
      </w:r>
      <w:r>
        <w:rPr>
          <w:rFonts w:hint="eastAsia" w:ascii="仿宋" w:hAnsi="仿宋" w:eastAsia="仿宋" w:cs="楷体"/>
          <w:color w:val="auto"/>
          <w:sz w:val="32"/>
          <w:szCs w:val="32"/>
        </w:rPr>
        <w:t>适用于国家体育总局社会体育指导中心、全国广场舞健身活动推广委员会确认、主办和组织的国际国内各类型赛事。竞赛与裁判部、健身秧歌（鼓）专项部分别选派参加全国性和其他由国家体育总局社会体育指导中心、全国广场舞健身活动推广委员会主办的广场舞、健身秧歌（鼓）赛事技术代表、裁判长、副裁判长、裁判员须由国家级裁判员担任，辅助裁判员原则上应由一级及以上裁判员担任。</w:t>
      </w:r>
      <w:r>
        <w:rPr>
          <w:rFonts w:ascii="仿宋" w:hAnsi="仿宋" w:eastAsia="仿宋" w:cs="楷体"/>
          <w:color w:val="auto"/>
          <w:sz w:val="32"/>
          <w:szCs w:val="32"/>
        </w:rPr>
        <w:t xml:space="preserve"> </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第二十一条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裁判员选调原则</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一、公开原则：由国家体育总局社会体育指导中心、全国广场舞健身活动推广委员会主办和确认的比赛及重要赛事，广场舞项目由竞赛与裁判部研究，并推荐人选；健身秧歌（鼓）项目由健身秧歌（鼓）专项部研究，并推荐人选。</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二、择优原则：根据比赛级别，优先选派技术等级高，具备良好职业道德、在以往重要比赛中未出现过明显错判、漏判等重大工作失误，能公平、公正执裁，讲团结、讲奉献的裁判员执裁。</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三、就近原则：在同等条件下应优先选派</w:t>
      </w:r>
      <w:r>
        <w:rPr>
          <w:rFonts w:hint="eastAsia" w:ascii="仿宋" w:hAnsi="仿宋" w:eastAsia="仿宋" w:cs="楷体"/>
          <w:color w:val="auto"/>
          <w:sz w:val="32"/>
          <w:szCs w:val="32"/>
          <w:lang w:val="en-US" w:eastAsia="zh-CN"/>
        </w:rPr>
        <w:t>距离赛区较近的</w:t>
      </w:r>
      <w:r>
        <w:rPr>
          <w:rFonts w:hint="eastAsia" w:ascii="仿宋" w:hAnsi="仿宋" w:eastAsia="仿宋" w:cs="楷体"/>
          <w:color w:val="auto"/>
          <w:sz w:val="32"/>
          <w:szCs w:val="32"/>
        </w:rPr>
        <w:t>裁判员担任裁判工作。</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第二十二条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裁判员选调程序</w:t>
      </w:r>
    </w:p>
    <w:p>
      <w:pPr>
        <w:ind w:firstLine="640" w:firstLineChars="200"/>
        <w:rPr>
          <w:rFonts w:ascii="仿宋" w:hAnsi="仿宋" w:eastAsia="仿宋" w:cs="Times New Roman"/>
          <w:color w:val="auto"/>
          <w:sz w:val="32"/>
          <w:szCs w:val="32"/>
        </w:rPr>
      </w:pPr>
      <w:r>
        <w:rPr>
          <w:rFonts w:hint="eastAsia" w:ascii="仿宋" w:hAnsi="仿宋" w:eastAsia="仿宋" w:cs="楷体"/>
          <w:color w:val="auto"/>
          <w:sz w:val="32"/>
          <w:szCs w:val="32"/>
        </w:rPr>
        <w:t>一、比赛前不少于15天，委员会竞赛与裁判部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健身秧歌（鼓）专项部</w:t>
      </w:r>
      <w:r>
        <w:rPr>
          <w:rFonts w:hint="eastAsia" w:ascii="仿宋" w:hAnsi="仿宋" w:eastAsia="仿宋" w:cs="楷体"/>
          <w:color w:val="auto"/>
          <w:sz w:val="32"/>
          <w:szCs w:val="32"/>
        </w:rPr>
        <w:t>根据竞赛需要，</w:t>
      </w:r>
      <w:r>
        <w:rPr>
          <w:rFonts w:hint="eastAsia" w:ascii="仿宋" w:hAnsi="仿宋" w:eastAsia="仿宋" w:cs="楷体"/>
          <w:color w:val="auto"/>
          <w:sz w:val="32"/>
          <w:szCs w:val="32"/>
          <w:lang w:val="en-US" w:eastAsia="zh-CN"/>
        </w:rPr>
        <w:t>分别</w:t>
      </w:r>
      <w:r>
        <w:rPr>
          <w:rFonts w:hint="eastAsia" w:ascii="仿宋" w:hAnsi="仿宋" w:eastAsia="仿宋" w:cs="楷体"/>
          <w:color w:val="auto"/>
          <w:sz w:val="32"/>
          <w:szCs w:val="32"/>
        </w:rPr>
        <w:t>制定选派</w:t>
      </w:r>
      <w:r>
        <w:rPr>
          <w:rFonts w:hint="eastAsia" w:ascii="仿宋" w:hAnsi="仿宋" w:eastAsia="仿宋" w:cs="楷体"/>
          <w:color w:val="auto"/>
          <w:sz w:val="32"/>
          <w:szCs w:val="32"/>
          <w:lang w:val="en-US" w:eastAsia="zh-CN"/>
        </w:rPr>
        <w:t>广场舞、健身秧歌（鼓）项目的</w:t>
      </w:r>
      <w:r>
        <w:rPr>
          <w:rFonts w:hint="eastAsia" w:ascii="仿宋" w:hAnsi="仿宋" w:eastAsia="仿宋" w:cs="楷体"/>
          <w:color w:val="auto"/>
          <w:sz w:val="32"/>
          <w:szCs w:val="32"/>
        </w:rPr>
        <w:t>仲裁、技术代表、裁判长的等级、标准、条件和程序，并确定相关人选。</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二、裁判长负责推荐各岗位裁判员人选，并将建议名单报委员会审核，经批准后在委员会官方网站上公示，公示期不少于</w:t>
      </w:r>
      <w:r>
        <w:rPr>
          <w:rFonts w:ascii="仿宋" w:hAnsi="仿宋" w:eastAsia="仿宋" w:cs="楷体"/>
          <w:color w:val="auto"/>
          <w:sz w:val="32"/>
          <w:szCs w:val="32"/>
        </w:rPr>
        <w:t>3</w:t>
      </w:r>
      <w:r>
        <w:rPr>
          <w:rFonts w:hint="eastAsia" w:ascii="仿宋" w:hAnsi="仿宋" w:eastAsia="仿宋" w:cs="楷体"/>
          <w:color w:val="auto"/>
          <w:sz w:val="32"/>
          <w:szCs w:val="32"/>
        </w:rPr>
        <w:t>个工作日。</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三、各参赛单位可对公示名单提出意见，并可对公示的裁判提出回避要求。</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四、通过公示的裁判员应当于赛前签署《廉洁自律公正执裁承诺书》，做到严格自律、遵纪守法、秉公执裁。</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第二十三条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在册国家级裁判员参加非国家体育总局社会体育指导中心、全国广场舞健身活动推广委员会主办、组织、确认的广场舞、健身秧歌（鼓）赛事且担当裁判工作的，需在事前一个月</w:t>
      </w:r>
      <w:r>
        <w:rPr>
          <w:rFonts w:hint="eastAsia" w:ascii="仿宋" w:hAnsi="仿宋" w:eastAsia="仿宋" w:cs="楷体"/>
          <w:color w:val="auto"/>
          <w:sz w:val="32"/>
          <w:szCs w:val="32"/>
          <w:lang w:val="en-US" w:eastAsia="zh-CN"/>
        </w:rPr>
        <w:t>分别</w:t>
      </w:r>
      <w:r>
        <w:rPr>
          <w:rFonts w:hint="eastAsia" w:ascii="仿宋" w:hAnsi="仿宋" w:eastAsia="仿宋" w:cs="楷体"/>
          <w:color w:val="auto"/>
          <w:sz w:val="32"/>
          <w:szCs w:val="32"/>
        </w:rPr>
        <w:t>向委员会裁判与竞赛部、健身秧歌（鼓）专项部备案，获得批准后方可执裁。</w:t>
      </w:r>
    </w:p>
    <w:p>
      <w:pPr>
        <w:ind w:firstLine="640" w:firstLineChars="200"/>
        <w:rPr>
          <w:rFonts w:ascii="仿宋" w:hAnsi="仿宋" w:eastAsia="仿宋" w:cs="楷体"/>
          <w:color w:val="auto"/>
          <w:sz w:val="32"/>
          <w:szCs w:val="32"/>
        </w:rPr>
      </w:pPr>
    </w:p>
    <w:p>
      <w:pPr>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第六章 裁判员权利和义务</w:t>
      </w:r>
    </w:p>
    <w:p>
      <w:pPr>
        <w:ind w:firstLine="640" w:firstLineChars="200"/>
        <w:rPr>
          <w:rFonts w:ascii="仿宋" w:hAnsi="仿宋" w:eastAsia="仿宋" w:cs="楷体"/>
          <w:color w:val="auto"/>
          <w:sz w:val="32"/>
          <w:szCs w:val="32"/>
        </w:rPr>
      </w:pP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第二十四条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各级裁判员享有以下权利：</w:t>
      </w:r>
      <w:r>
        <w:rPr>
          <w:rFonts w:ascii="仿宋" w:hAnsi="仿宋" w:eastAsia="仿宋" w:cs="楷体"/>
          <w:color w:val="auto"/>
          <w:sz w:val="32"/>
          <w:szCs w:val="32"/>
        </w:rPr>
        <w:t xml:space="preserve"> </w:t>
      </w:r>
    </w:p>
    <w:p>
      <w:pPr>
        <w:numPr>
          <w:ilvl w:val="0"/>
          <w:numId w:val="0"/>
        </w:numPr>
        <w:ind w:firstLine="640" w:firstLineChars="200"/>
        <w:rPr>
          <w:rFonts w:hint="eastAsia" w:ascii="仿宋" w:hAnsi="仿宋" w:eastAsia="仿宋" w:cs="楷体"/>
          <w:color w:val="auto"/>
          <w:sz w:val="32"/>
          <w:szCs w:val="32"/>
        </w:rPr>
      </w:pPr>
      <w:r>
        <w:rPr>
          <w:rFonts w:hint="eastAsia" w:ascii="仿宋" w:hAnsi="仿宋" w:eastAsia="仿宋" w:cs="楷体"/>
          <w:color w:val="auto"/>
          <w:sz w:val="32"/>
          <w:szCs w:val="32"/>
          <w:lang w:val="en-US" w:eastAsia="zh-CN"/>
        </w:rPr>
        <w:t>一、</w:t>
      </w:r>
      <w:r>
        <w:rPr>
          <w:rFonts w:hint="eastAsia" w:ascii="仿宋" w:hAnsi="仿宋" w:eastAsia="仿宋" w:cs="楷体"/>
          <w:color w:val="auto"/>
          <w:sz w:val="32"/>
          <w:szCs w:val="32"/>
        </w:rPr>
        <w:t>参加</w:t>
      </w:r>
      <w:r>
        <w:rPr>
          <w:rFonts w:hint="eastAsia" w:ascii="仿宋" w:hAnsi="仿宋" w:eastAsia="仿宋" w:cs="楷体"/>
          <w:color w:val="auto"/>
          <w:sz w:val="32"/>
          <w:szCs w:val="32"/>
          <w:lang w:val="en-US" w:eastAsia="zh-CN"/>
        </w:rPr>
        <w:t>相应</w:t>
      </w:r>
      <w:r>
        <w:rPr>
          <w:rFonts w:hint="eastAsia" w:ascii="仿宋" w:hAnsi="仿宋" w:eastAsia="仿宋" w:cs="楷体"/>
          <w:color w:val="auto"/>
          <w:sz w:val="32"/>
          <w:szCs w:val="32"/>
        </w:rPr>
        <w:t>各级体育主管部门</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协会）</w:t>
      </w:r>
      <w:r>
        <w:rPr>
          <w:rFonts w:hint="eastAsia" w:ascii="仿宋" w:hAnsi="仿宋" w:eastAsia="仿宋" w:cs="楷体"/>
          <w:color w:val="auto"/>
          <w:sz w:val="32"/>
          <w:szCs w:val="32"/>
        </w:rPr>
        <w:t>组织的裁判员学习、培训与考核</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并按规定申请晋升等级</w:t>
      </w:r>
      <w:r>
        <w:rPr>
          <w:rFonts w:hint="eastAsia" w:ascii="仿宋" w:hAnsi="仿宋" w:eastAsia="仿宋" w:cs="楷体"/>
          <w:color w:val="auto"/>
          <w:sz w:val="32"/>
          <w:szCs w:val="32"/>
        </w:rPr>
        <w:t>；</w:t>
      </w:r>
    </w:p>
    <w:p>
      <w:pPr>
        <w:numPr>
          <w:ilvl w:val="0"/>
          <w:numId w:val="0"/>
        </w:num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w:t>
      </w:r>
      <w:r>
        <w:rPr>
          <w:rFonts w:hint="eastAsia" w:ascii="仿宋" w:hAnsi="仿宋" w:eastAsia="仿宋" w:cs="楷体"/>
          <w:color w:val="auto"/>
          <w:sz w:val="32"/>
          <w:szCs w:val="32"/>
          <w:lang w:val="en-US" w:eastAsia="zh-CN"/>
        </w:rPr>
        <w:t>受相应各级体育主管部门（协会）选调，</w:t>
      </w:r>
      <w:r>
        <w:rPr>
          <w:rFonts w:hint="eastAsia" w:ascii="仿宋" w:hAnsi="仿宋" w:eastAsia="仿宋" w:cs="楷体"/>
          <w:color w:val="auto"/>
          <w:sz w:val="32"/>
          <w:szCs w:val="32"/>
        </w:rPr>
        <w:t>参加相应各级各类广场舞、健身秧歌（鼓）比赛裁判工作；</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w:t>
      </w:r>
      <w:r>
        <w:rPr>
          <w:rFonts w:hint="eastAsia" w:ascii="仿宋" w:hAnsi="仿宋" w:eastAsia="仿宋" w:cs="楷体"/>
          <w:color w:val="auto"/>
          <w:sz w:val="32"/>
          <w:szCs w:val="32"/>
          <w:lang w:val="en-US" w:eastAsia="zh-CN"/>
        </w:rPr>
        <w:t>向各级体育主管部门（协会）提出</w:t>
      </w:r>
      <w:r>
        <w:rPr>
          <w:rFonts w:hint="eastAsia" w:ascii="仿宋" w:hAnsi="仿宋" w:eastAsia="仿宋" w:cs="楷体"/>
          <w:color w:val="auto"/>
          <w:sz w:val="32"/>
          <w:szCs w:val="32"/>
        </w:rPr>
        <w:t>竞赛与裁判</w:t>
      </w:r>
      <w:r>
        <w:rPr>
          <w:rFonts w:hint="eastAsia" w:ascii="仿宋" w:hAnsi="仿宋" w:eastAsia="仿宋" w:cs="楷体"/>
          <w:color w:val="auto"/>
          <w:sz w:val="32"/>
          <w:szCs w:val="32"/>
          <w:lang w:val="en-US" w:eastAsia="zh-CN"/>
        </w:rPr>
        <w:t>员管理</w:t>
      </w:r>
      <w:r>
        <w:rPr>
          <w:rFonts w:hint="eastAsia" w:ascii="仿宋" w:hAnsi="仿宋" w:eastAsia="仿宋" w:cs="楷体"/>
          <w:color w:val="auto"/>
          <w:sz w:val="32"/>
          <w:szCs w:val="32"/>
        </w:rPr>
        <w:t>工作</w:t>
      </w:r>
      <w:r>
        <w:rPr>
          <w:rFonts w:hint="eastAsia" w:ascii="仿宋" w:hAnsi="仿宋" w:eastAsia="仿宋" w:cs="楷体"/>
          <w:color w:val="auto"/>
          <w:sz w:val="32"/>
          <w:szCs w:val="32"/>
          <w:lang w:val="en-US" w:eastAsia="zh-CN"/>
        </w:rPr>
        <w:t>的意见和建议</w:t>
      </w:r>
      <w:r>
        <w:rPr>
          <w:rFonts w:hint="eastAsia" w:ascii="仿宋" w:hAnsi="仿宋" w:eastAsia="仿宋" w:cs="楷体"/>
          <w:color w:val="auto"/>
          <w:sz w:val="32"/>
          <w:szCs w:val="32"/>
        </w:rPr>
        <w:t>；</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四、享</w:t>
      </w:r>
      <w:r>
        <w:rPr>
          <w:rFonts w:hint="eastAsia" w:ascii="仿宋" w:hAnsi="仿宋" w:eastAsia="仿宋" w:cs="楷体"/>
          <w:color w:val="auto"/>
          <w:sz w:val="32"/>
          <w:szCs w:val="32"/>
          <w:lang w:val="en-US" w:eastAsia="zh-CN"/>
        </w:rPr>
        <w:t>有</w:t>
      </w:r>
      <w:r>
        <w:rPr>
          <w:rFonts w:hint="eastAsia" w:ascii="仿宋" w:hAnsi="仿宋" w:eastAsia="仿宋" w:cs="楷体"/>
          <w:color w:val="auto"/>
          <w:sz w:val="32"/>
          <w:szCs w:val="32"/>
        </w:rPr>
        <w:t>参加广场舞、健身秧歌（鼓）比赛时组委会规定的相关待遇；</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五、对裁判</w:t>
      </w:r>
      <w:r>
        <w:rPr>
          <w:rFonts w:hint="eastAsia" w:ascii="仿宋" w:hAnsi="仿宋" w:eastAsia="仿宋" w:cs="楷体"/>
          <w:color w:val="auto"/>
          <w:sz w:val="32"/>
          <w:szCs w:val="32"/>
          <w:lang w:val="en-US" w:eastAsia="zh-CN"/>
        </w:rPr>
        <w:t>员管理工作</w:t>
      </w:r>
      <w:r>
        <w:rPr>
          <w:rFonts w:hint="eastAsia" w:ascii="仿宋" w:hAnsi="仿宋" w:eastAsia="仿宋" w:cs="楷体"/>
          <w:color w:val="auto"/>
          <w:sz w:val="32"/>
          <w:szCs w:val="32"/>
        </w:rPr>
        <w:t>中的不良现象进行检举；</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六、对于受到的处罚有进行申诉的权利。</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第二十五条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各级裁判员应当承担下列义务：</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一、坚持良好的职业道德，自觉遵守有关</w:t>
      </w:r>
      <w:r>
        <w:rPr>
          <w:rFonts w:hint="eastAsia" w:ascii="仿宋" w:hAnsi="仿宋" w:eastAsia="仿宋" w:cs="楷体"/>
          <w:color w:val="auto"/>
          <w:sz w:val="32"/>
          <w:szCs w:val="32"/>
          <w:lang w:val="en-US" w:eastAsia="zh-CN"/>
        </w:rPr>
        <w:t>法律法规</w:t>
      </w:r>
      <w:r>
        <w:rPr>
          <w:rFonts w:hint="eastAsia" w:ascii="仿宋" w:hAnsi="仿宋" w:eastAsia="仿宋" w:cs="楷体"/>
          <w:color w:val="auto"/>
          <w:sz w:val="32"/>
          <w:szCs w:val="32"/>
        </w:rPr>
        <w:t>和管理规定，廉洁自律，公平、公正执法；</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二、努力钻研并熟练掌握广场舞竞赛规则与裁判法、健身秧歌（鼓）竞赛规则与裁判法，注重积累经验、总结提高，不断提升执裁水平；</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三、主动参加培训，积极参与裁判员队伍建设，</w:t>
      </w:r>
      <w:r>
        <w:rPr>
          <w:rFonts w:hint="eastAsia" w:ascii="仿宋" w:hAnsi="仿宋" w:eastAsia="仿宋" w:cs="楷体"/>
          <w:color w:val="auto"/>
          <w:sz w:val="32"/>
          <w:szCs w:val="32"/>
          <w:lang w:val="en-US" w:eastAsia="zh-CN"/>
        </w:rPr>
        <w:t>团结协作，</w:t>
      </w:r>
      <w:r>
        <w:rPr>
          <w:rFonts w:hint="eastAsia" w:ascii="仿宋" w:hAnsi="仿宋" w:eastAsia="仿宋" w:cs="楷体"/>
          <w:color w:val="auto"/>
          <w:sz w:val="32"/>
          <w:szCs w:val="32"/>
        </w:rPr>
        <w:t>促进裁判员队伍的整体技术水平的提高；</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四、积极承担</w:t>
      </w:r>
      <w:r>
        <w:rPr>
          <w:rFonts w:hint="eastAsia" w:ascii="仿宋" w:hAnsi="仿宋" w:eastAsia="仿宋" w:cs="楷体"/>
          <w:color w:val="auto"/>
          <w:sz w:val="32"/>
          <w:szCs w:val="32"/>
          <w:lang w:val="en-US" w:eastAsia="zh-CN"/>
        </w:rPr>
        <w:t>并认真完成</w:t>
      </w:r>
      <w:r>
        <w:rPr>
          <w:rFonts w:hint="eastAsia" w:ascii="仿宋" w:hAnsi="仿宋" w:eastAsia="仿宋" w:cs="楷体"/>
          <w:color w:val="auto"/>
          <w:sz w:val="32"/>
          <w:szCs w:val="32"/>
        </w:rPr>
        <w:t>委员会或</w:t>
      </w:r>
      <w:r>
        <w:rPr>
          <w:rFonts w:hint="eastAsia" w:ascii="仿宋" w:hAnsi="仿宋" w:eastAsia="仿宋" w:cs="楷体"/>
          <w:color w:val="auto"/>
          <w:sz w:val="32"/>
          <w:szCs w:val="32"/>
          <w:lang w:val="en-US" w:eastAsia="zh-CN"/>
        </w:rPr>
        <w:t>地方相关</w:t>
      </w:r>
      <w:r>
        <w:rPr>
          <w:rFonts w:hint="eastAsia" w:ascii="仿宋" w:hAnsi="仿宋" w:eastAsia="仿宋" w:cs="楷体"/>
          <w:color w:val="auto"/>
          <w:sz w:val="32"/>
          <w:szCs w:val="32"/>
        </w:rPr>
        <w:t>体育主管部门（协会）指派的裁判工作任务；</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五、主动配合有关机构进行裁判员执法情况的调查</w:t>
      </w:r>
      <w:r>
        <w:rPr>
          <w:rFonts w:hint="eastAsia" w:ascii="仿宋" w:hAnsi="仿宋" w:eastAsia="仿宋" w:cs="楷体"/>
          <w:color w:val="auto"/>
          <w:sz w:val="32"/>
          <w:szCs w:val="32"/>
          <w:lang w:val="en-US" w:eastAsia="zh-CN"/>
        </w:rPr>
        <w:t>和研究工作</w:t>
      </w:r>
      <w:r>
        <w:rPr>
          <w:rFonts w:hint="eastAsia" w:ascii="仿宋" w:hAnsi="仿宋" w:eastAsia="仿宋" w:cs="楷体"/>
          <w:color w:val="auto"/>
          <w:sz w:val="32"/>
          <w:szCs w:val="32"/>
        </w:rPr>
        <w:t>；</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六、服从管理，</w:t>
      </w:r>
      <w:r>
        <w:rPr>
          <w:rFonts w:hint="eastAsia" w:ascii="仿宋" w:hAnsi="仿宋" w:eastAsia="仿宋" w:cs="楷体"/>
          <w:color w:val="auto"/>
          <w:sz w:val="32"/>
          <w:szCs w:val="32"/>
          <w:lang w:val="en-US" w:eastAsia="zh-CN"/>
        </w:rPr>
        <w:t>按规定</w:t>
      </w:r>
      <w:r>
        <w:rPr>
          <w:rFonts w:hint="eastAsia" w:ascii="仿宋" w:hAnsi="仿宋" w:eastAsia="仿宋" w:cs="楷体"/>
          <w:color w:val="auto"/>
          <w:sz w:val="32"/>
          <w:szCs w:val="32"/>
        </w:rPr>
        <w:t>参加相应技术等级裁判员的年度注册与复核</w:t>
      </w:r>
      <w:r>
        <w:rPr>
          <w:rFonts w:hint="eastAsia" w:ascii="仿宋" w:hAnsi="仿宋" w:eastAsia="仿宋" w:cs="楷体"/>
          <w:color w:val="auto"/>
          <w:sz w:val="32"/>
          <w:szCs w:val="32"/>
          <w:lang w:val="en-US" w:eastAsia="zh-CN"/>
        </w:rPr>
        <w:t>考试</w:t>
      </w:r>
      <w:r>
        <w:rPr>
          <w:rFonts w:hint="eastAsia" w:ascii="仿宋" w:hAnsi="仿宋" w:eastAsia="仿宋" w:cs="楷体"/>
          <w:color w:val="auto"/>
          <w:sz w:val="32"/>
          <w:szCs w:val="32"/>
        </w:rPr>
        <w:t>。</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p>
    <w:p>
      <w:pPr>
        <w:jc w:val="center"/>
        <w:rPr>
          <w:rFonts w:ascii="黑体" w:hAnsi="黑体" w:eastAsia="黑体" w:cs="黑体"/>
          <w:color w:val="auto"/>
          <w:sz w:val="32"/>
          <w:szCs w:val="32"/>
        </w:rPr>
      </w:pPr>
      <w:r>
        <w:rPr>
          <w:rFonts w:hint="eastAsia" w:ascii="黑体" w:hAnsi="黑体" w:eastAsia="黑体" w:cs="黑体"/>
          <w:color w:val="auto"/>
          <w:sz w:val="32"/>
          <w:szCs w:val="32"/>
        </w:rPr>
        <w:t>第七章 裁判员监督与评价</w:t>
      </w:r>
    </w:p>
    <w:p>
      <w:pPr>
        <w:ind w:firstLine="640" w:firstLineChars="200"/>
        <w:rPr>
          <w:rFonts w:ascii="仿宋" w:hAnsi="仿宋" w:eastAsia="仿宋" w:cs="楷体"/>
          <w:color w:val="auto"/>
          <w:sz w:val="32"/>
          <w:szCs w:val="32"/>
        </w:rPr>
      </w:pP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第二十六条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比赛仲裁、技术代表、总（副）裁判长、由委员会专门选调的</w:t>
      </w:r>
      <w:r>
        <w:rPr>
          <w:rFonts w:hint="eastAsia" w:ascii="仿宋" w:hAnsi="仿宋" w:eastAsia="仿宋" w:cs="楷体"/>
          <w:color w:val="auto"/>
          <w:sz w:val="32"/>
          <w:szCs w:val="32"/>
          <w:lang w:val="en-US" w:eastAsia="zh-CN"/>
        </w:rPr>
        <w:t>专家</w:t>
      </w:r>
      <w:r>
        <w:rPr>
          <w:rFonts w:hint="eastAsia" w:ascii="仿宋" w:hAnsi="仿宋" w:eastAsia="仿宋" w:cs="楷体"/>
          <w:color w:val="auto"/>
          <w:sz w:val="32"/>
          <w:szCs w:val="32"/>
        </w:rPr>
        <w:t>，对裁判员的执裁过程进行监督</w:t>
      </w:r>
      <w:r>
        <w:rPr>
          <w:rFonts w:hint="eastAsia" w:ascii="仿宋" w:hAnsi="仿宋" w:eastAsia="仿宋" w:cs="楷体"/>
          <w:color w:val="auto"/>
          <w:sz w:val="32"/>
          <w:szCs w:val="32"/>
          <w:lang w:val="en-US" w:eastAsia="zh-CN"/>
        </w:rPr>
        <w:t>评价</w:t>
      </w:r>
      <w:r>
        <w:rPr>
          <w:rFonts w:hint="eastAsia" w:ascii="仿宋" w:hAnsi="仿宋" w:eastAsia="仿宋" w:cs="楷体"/>
          <w:color w:val="auto"/>
          <w:sz w:val="32"/>
          <w:szCs w:val="32"/>
        </w:rPr>
        <w:t>，并</w:t>
      </w:r>
      <w:r>
        <w:rPr>
          <w:rFonts w:hint="eastAsia" w:ascii="仿宋" w:hAnsi="仿宋" w:eastAsia="仿宋" w:cs="楷体"/>
          <w:color w:val="auto"/>
          <w:sz w:val="32"/>
          <w:szCs w:val="32"/>
          <w:lang w:val="en-US" w:eastAsia="zh-CN"/>
        </w:rPr>
        <w:t>按项目</w:t>
      </w:r>
      <w:r>
        <w:rPr>
          <w:rFonts w:hint="eastAsia" w:ascii="仿宋" w:hAnsi="仿宋" w:eastAsia="仿宋" w:cs="楷体"/>
          <w:color w:val="auto"/>
          <w:sz w:val="32"/>
          <w:szCs w:val="32"/>
        </w:rPr>
        <w:t>分别向竞赛与裁判部、健身秧歌（鼓）专项部</w:t>
      </w:r>
      <w:r>
        <w:rPr>
          <w:rFonts w:hint="eastAsia" w:ascii="仿宋" w:hAnsi="仿宋" w:eastAsia="仿宋" w:cs="楷体"/>
          <w:color w:val="auto"/>
          <w:sz w:val="32"/>
          <w:szCs w:val="32"/>
          <w:lang w:val="en-US" w:eastAsia="zh-CN"/>
        </w:rPr>
        <w:t>反馈并提出改进意见。</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第二十七条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委员会</w:t>
      </w:r>
      <w:r>
        <w:rPr>
          <w:rFonts w:hint="eastAsia" w:ascii="仿宋" w:hAnsi="仿宋" w:eastAsia="仿宋" w:cs="楷体"/>
          <w:color w:val="auto"/>
          <w:sz w:val="32"/>
          <w:szCs w:val="32"/>
          <w:lang w:val="en-US" w:eastAsia="zh-CN"/>
        </w:rPr>
        <w:t>可就选调裁判长执裁工作向各参赛单位征求意见</w:t>
      </w:r>
      <w:r>
        <w:rPr>
          <w:rFonts w:hint="eastAsia" w:ascii="仿宋" w:hAnsi="仿宋" w:eastAsia="仿宋" w:cs="楷体"/>
          <w:color w:val="auto"/>
          <w:sz w:val="32"/>
          <w:szCs w:val="32"/>
        </w:rPr>
        <w:t>，并做出量化评价。</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第二十八条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竞赛与裁判部、健身秧歌（鼓）专项部分别对</w:t>
      </w:r>
      <w:r>
        <w:rPr>
          <w:rFonts w:hint="eastAsia" w:ascii="仿宋" w:hAnsi="仿宋" w:eastAsia="仿宋" w:cs="楷体"/>
          <w:color w:val="auto"/>
          <w:sz w:val="32"/>
          <w:szCs w:val="32"/>
          <w:lang w:val="en-US" w:eastAsia="zh-CN"/>
        </w:rPr>
        <w:t>广场舞、健身秧歌（鼓）注册裁判员年度工作情况</w:t>
      </w:r>
      <w:r>
        <w:rPr>
          <w:rFonts w:hint="eastAsia" w:ascii="仿宋" w:hAnsi="仿宋" w:eastAsia="仿宋" w:cs="楷体"/>
          <w:color w:val="auto"/>
          <w:sz w:val="32"/>
          <w:szCs w:val="32"/>
        </w:rPr>
        <w:t>做出综合考核，考核结果分为：优秀、合格、基本合格、不合格，记入裁判员注册信息系统，</w:t>
      </w:r>
      <w:r>
        <w:rPr>
          <w:rFonts w:hint="eastAsia" w:ascii="仿宋" w:hAnsi="仿宋" w:eastAsia="仿宋" w:cs="楷体"/>
          <w:color w:val="auto"/>
          <w:sz w:val="32"/>
          <w:szCs w:val="32"/>
          <w:lang w:val="en-US" w:eastAsia="zh-CN"/>
        </w:rPr>
        <w:t>并</w:t>
      </w:r>
      <w:r>
        <w:rPr>
          <w:rFonts w:hint="eastAsia" w:ascii="仿宋" w:hAnsi="仿宋" w:eastAsia="仿宋" w:cs="楷体"/>
          <w:color w:val="auto"/>
          <w:sz w:val="32"/>
          <w:szCs w:val="32"/>
        </w:rPr>
        <w:t>予以公开，作为</w:t>
      </w:r>
      <w:r>
        <w:rPr>
          <w:rFonts w:hint="eastAsia" w:ascii="仿宋" w:hAnsi="仿宋" w:eastAsia="仿宋" w:cs="楷体"/>
          <w:color w:val="auto"/>
          <w:sz w:val="32"/>
          <w:szCs w:val="32"/>
          <w:lang w:val="en-US" w:eastAsia="zh-CN"/>
        </w:rPr>
        <w:t>晋升、奖惩和</w:t>
      </w:r>
      <w:r>
        <w:rPr>
          <w:rFonts w:hint="eastAsia" w:ascii="仿宋" w:hAnsi="仿宋" w:eastAsia="仿宋" w:cs="楷体"/>
          <w:color w:val="auto"/>
          <w:sz w:val="32"/>
          <w:szCs w:val="32"/>
        </w:rPr>
        <w:t>选</w:t>
      </w:r>
      <w:r>
        <w:rPr>
          <w:rFonts w:hint="eastAsia" w:ascii="仿宋" w:hAnsi="仿宋" w:eastAsia="仿宋" w:cs="楷体"/>
          <w:color w:val="auto"/>
          <w:sz w:val="32"/>
          <w:szCs w:val="32"/>
          <w:lang w:val="en-US" w:eastAsia="zh-CN"/>
        </w:rPr>
        <w:t>调</w:t>
      </w:r>
      <w:r>
        <w:rPr>
          <w:rFonts w:hint="eastAsia" w:ascii="仿宋" w:hAnsi="仿宋" w:eastAsia="仿宋" w:cs="楷体"/>
          <w:color w:val="auto"/>
          <w:sz w:val="32"/>
          <w:szCs w:val="32"/>
        </w:rPr>
        <w:t>裁判员的依据。</w:t>
      </w:r>
      <w:r>
        <w:rPr>
          <w:rFonts w:ascii="仿宋" w:hAnsi="仿宋" w:eastAsia="仿宋" w:cs="楷体"/>
          <w:color w:val="auto"/>
          <w:sz w:val="32"/>
          <w:szCs w:val="32"/>
        </w:rPr>
        <w:t xml:space="preserve"> </w:t>
      </w:r>
    </w:p>
    <w:p>
      <w:pPr>
        <w:spacing w:line="276" w:lineRule="auto"/>
        <w:ind w:firstLine="640" w:firstLineChars="200"/>
        <w:rPr>
          <w:rFonts w:ascii="仿宋" w:hAnsi="仿宋" w:eastAsia="仿宋" w:cs="楷体"/>
          <w:color w:val="auto"/>
          <w:sz w:val="32"/>
          <w:szCs w:val="32"/>
        </w:rPr>
      </w:pPr>
      <w:r>
        <w:rPr>
          <w:rFonts w:ascii="仿宋" w:hAnsi="仿宋" w:eastAsia="仿宋" w:cs="楷体"/>
          <w:color w:val="auto"/>
          <w:sz w:val="32"/>
          <w:szCs w:val="32"/>
        </w:rPr>
        <w:t xml:space="preserve"> </w:t>
      </w:r>
    </w:p>
    <w:p>
      <w:pPr>
        <w:ind w:firstLine="640" w:firstLineChars="200"/>
        <w:jc w:val="center"/>
        <w:rPr>
          <w:rFonts w:ascii="仿宋" w:hAnsi="仿宋" w:eastAsia="仿宋" w:cs="Times New Roman"/>
          <w:b/>
          <w:bCs/>
          <w:color w:val="auto"/>
          <w:sz w:val="32"/>
          <w:szCs w:val="32"/>
        </w:rPr>
      </w:pPr>
      <w:r>
        <w:rPr>
          <w:rFonts w:hint="eastAsia" w:ascii="黑体" w:hAnsi="黑体" w:eastAsia="黑体" w:cs="黑体"/>
          <w:color w:val="auto"/>
          <w:sz w:val="32"/>
          <w:szCs w:val="32"/>
        </w:rPr>
        <w:t>第八章 裁判员的处罚</w:t>
      </w:r>
    </w:p>
    <w:p>
      <w:pPr>
        <w:ind w:firstLine="640" w:firstLineChars="200"/>
        <w:rPr>
          <w:rFonts w:ascii="仿宋" w:hAnsi="仿宋" w:eastAsia="仿宋" w:cs="楷体"/>
          <w:color w:val="auto"/>
          <w:sz w:val="32"/>
          <w:szCs w:val="32"/>
        </w:rPr>
      </w:pPr>
    </w:p>
    <w:p>
      <w:pPr>
        <w:ind w:firstLine="640" w:firstLineChars="200"/>
        <w:rPr>
          <w:rFonts w:hint="eastAsia" w:ascii="仿宋" w:hAnsi="仿宋" w:eastAsia="仿宋" w:cs="楷体"/>
          <w:color w:val="auto"/>
          <w:sz w:val="32"/>
          <w:szCs w:val="32"/>
        </w:rPr>
      </w:pPr>
      <w:r>
        <w:rPr>
          <w:rFonts w:hint="eastAsia" w:ascii="黑体" w:hAnsi="黑体" w:eastAsia="黑体" w:cs="黑体"/>
          <w:color w:val="auto"/>
          <w:sz w:val="32"/>
          <w:szCs w:val="32"/>
        </w:rPr>
        <w:t>第二十九条</w:t>
      </w:r>
      <w:r>
        <w:rPr>
          <w:rFonts w:hint="eastAsia" w:ascii="仿宋" w:hAnsi="仿宋" w:eastAsia="仿宋" w:cs="楷体"/>
          <w:color w:val="auto"/>
          <w:sz w:val="32"/>
          <w:szCs w:val="32"/>
        </w:rPr>
        <w:t xml:space="preserve">  委员会对违规违纪</w:t>
      </w:r>
      <w:r>
        <w:rPr>
          <w:rFonts w:hint="eastAsia" w:ascii="仿宋" w:hAnsi="仿宋" w:eastAsia="仿宋" w:cs="楷体"/>
          <w:color w:val="auto"/>
          <w:sz w:val="32"/>
          <w:szCs w:val="32"/>
          <w:lang w:val="en-US" w:eastAsia="zh-CN"/>
        </w:rPr>
        <w:t>国家级</w:t>
      </w:r>
      <w:r>
        <w:rPr>
          <w:rFonts w:hint="eastAsia" w:ascii="仿宋" w:hAnsi="仿宋" w:eastAsia="仿宋" w:cs="楷体"/>
          <w:color w:val="auto"/>
          <w:sz w:val="32"/>
          <w:szCs w:val="32"/>
        </w:rPr>
        <w:t>裁判员做出处罚</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lang w:val="en-US" w:eastAsia="zh-CN"/>
        </w:rPr>
        <w:t>地方</w:t>
      </w:r>
      <w:r>
        <w:rPr>
          <w:rFonts w:hint="eastAsia" w:ascii="仿宋" w:hAnsi="仿宋" w:eastAsia="仿宋" w:cs="楷体"/>
          <w:color w:val="auto"/>
          <w:sz w:val="32"/>
          <w:szCs w:val="32"/>
        </w:rPr>
        <w:t>各</w:t>
      </w:r>
      <w:r>
        <w:rPr>
          <w:rFonts w:hint="eastAsia" w:ascii="仿宋" w:hAnsi="仿宋" w:eastAsia="仿宋" w:cs="楷体"/>
          <w:color w:val="auto"/>
          <w:sz w:val="32"/>
          <w:szCs w:val="32"/>
          <w:lang w:val="en-US" w:eastAsia="zh-CN"/>
        </w:rPr>
        <w:t>级</w:t>
      </w:r>
      <w:r>
        <w:rPr>
          <w:rFonts w:hint="eastAsia" w:ascii="仿宋" w:hAnsi="仿宋" w:eastAsia="仿宋" w:cs="楷体"/>
          <w:color w:val="auto"/>
          <w:sz w:val="32"/>
          <w:szCs w:val="32"/>
        </w:rPr>
        <w:t>体育主管部门（协会）</w:t>
      </w:r>
      <w:r>
        <w:rPr>
          <w:rFonts w:hint="eastAsia" w:ascii="仿宋" w:hAnsi="仿宋" w:eastAsia="仿宋" w:cs="楷体"/>
          <w:color w:val="auto"/>
          <w:sz w:val="32"/>
          <w:szCs w:val="32"/>
          <w:lang w:val="en-US" w:eastAsia="zh-CN"/>
        </w:rPr>
        <w:t>可参照本办法</w:t>
      </w:r>
      <w:r>
        <w:rPr>
          <w:rFonts w:hint="eastAsia" w:ascii="仿宋" w:hAnsi="仿宋" w:eastAsia="仿宋" w:cs="楷体"/>
          <w:color w:val="auto"/>
          <w:sz w:val="32"/>
          <w:szCs w:val="32"/>
        </w:rPr>
        <w:t>对相应等级的违规违纪裁判员做出处罚。</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第三十条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对违规违纪裁判员的处罚分为：警告、停止若干场次裁判执裁资格、停止裁判执裁资格1-2年、降低裁判技术等级资格、撤销裁判技术等级资格、终身禁止裁判执裁资格。</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第三十一条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对违规违纪裁判员处罚的程序</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一、对裁判员的警告由比赛裁判长提出，按项目分别提交竞赛与裁判部、健身秧歌（鼓）专项部决定。</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二、停止若干场次裁判执裁资格的处罚，由裁判长与赛区竞赛仲裁委员会共同提出，按项目分别经竞赛与裁判部、健身秧歌（鼓）专项部同意并报委员会审核。</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三、停止裁判执裁资格</w:t>
      </w:r>
      <w:r>
        <w:rPr>
          <w:rFonts w:ascii="仿宋" w:hAnsi="仿宋" w:eastAsia="仿宋" w:cs="楷体"/>
          <w:color w:val="auto"/>
          <w:sz w:val="32"/>
          <w:szCs w:val="32"/>
        </w:rPr>
        <w:t>1-2</w:t>
      </w:r>
      <w:r>
        <w:rPr>
          <w:rFonts w:hint="eastAsia" w:ascii="仿宋" w:hAnsi="仿宋" w:eastAsia="仿宋" w:cs="楷体"/>
          <w:color w:val="auto"/>
          <w:sz w:val="32"/>
          <w:szCs w:val="32"/>
        </w:rPr>
        <w:t>年、降低技术等级资格、撤销技术等级资格、终身禁止裁判执裁资格的处罚，按项目分别由竞赛与裁判部、健身秧歌（鼓）专项部和赛区竞赛仲裁委员会共同提出，并报委员会批准，同时通报该裁判员资格认证单位</w:t>
      </w:r>
      <w:r>
        <w:rPr>
          <w:rFonts w:hint="eastAsia" w:ascii="仿宋" w:hAnsi="仿宋" w:eastAsia="仿宋" w:cs="楷体"/>
          <w:color w:val="auto"/>
          <w:sz w:val="32"/>
          <w:szCs w:val="32"/>
          <w:lang w:val="en-US" w:eastAsia="zh-CN"/>
        </w:rPr>
        <w:t>处理</w:t>
      </w:r>
      <w:r>
        <w:rPr>
          <w:rFonts w:hint="eastAsia" w:ascii="仿宋" w:hAnsi="仿宋" w:eastAsia="仿宋" w:cs="楷体"/>
          <w:color w:val="auto"/>
          <w:sz w:val="32"/>
          <w:szCs w:val="32"/>
        </w:rPr>
        <w:t>。</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四、对违规违纪裁判员做出停止若干场次裁判执裁资格以上处罚的，须</w:t>
      </w:r>
      <w:r>
        <w:rPr>
          <w:rFonts w:hint="eastAsia" w:ascii="仿宋" w:hAnsi="仿宋" w:eastAsia="仿宋" w:cs="楷体"/>
          <w:color w:val="auto"/>
          <w:sz w:val="32"/>
          <w:szCs w:val="32"/>
          <w:lang w:val="en-US" w:eastAsia="zh-CN"/>
        </w:rPr>
        <w:t>按项目分别由竞赛与裁判部、健身秧歌（鼓）专项部</w:t>
      </w:r>
      <w:r>
        <w:rPr>
          <w:rFonts w:hint="eastAsia" w:ascii="仿宋" w:hAnsi="仿宋" w:eastAsia="仿宋" w:cs="楷体"/>
          <w:color w:val="auto"/>
          <w:sz w:val="32"/>
          <w:szCs w:val="32"/>
        </w:rPr>
        <w:t>事先通知被处罚的裁判员有进行申诉的</w:t>
      </w:r>
      <w:r>
        <w:rPr>
          <w:rFonts w:hint="eastAsia" w:ascii="仿宋" w:hAnsi="仿宋" w:eastAsia="仿宋" w:cs="楷体"/>
          <w:color w:val="auto"/>
          <w:sz w:val="32"/>
          <w:szCs w:val="32"/>
          <w:lang w:val="en-US" w:eastAsia="zh-CN"/>
        </w:rPr>
        <w:t>权利</w:t>
      </w:r>
      <w:r>
        <w:rPr>
          <w:rFonts w:hint="eastAsia" w:ascii="仿宋" w:hAnsi="仿宋" w:eastAsia="仿宋" w:cs="楷体"/>
          <w:color w:val="auto"/>
          <w:sz w:val="32"/>
          <w:szCs w:val="32"/>
        </w:rPr>
        <w:t>及相关事项。</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第三十二条</w:t>
      </w:r>
      <w:r>
        <w:rPr>
          <w:rFonts w:ascii="仿宋" w:hAnsi="仿宋" w:eastAsia="仿宋" w:cs="楷体"/>
          <w:color w:val="auto"/>
          <w:sz w:val="32"/>
          <w:szCs w:val="32"/>
        </w:rPr>
        <w:t xml:space="preserve"> </w:t>
      </w:r>
      <w:r>
        <w:rPr>
          <w:rFonts w:hint="eastAsia" w:ascii="仿宋" w:hAnsi="仿宋" w:eastAsia="仿宋" w:cs="楷体"/>
          <w:color w:val="auto"/>
          <w:sz w:val="32"/>
          <w:szCs w:val="32"/>
        </w:rPr>
        <w:t xml:space="preserve"> 对违规违纪行为裁判员的处罚条件</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一、警告：在赛区工作期间，不遵守赛区纪律；</w:t>
      </w:r>
      <w:r>
        <w:rPr>
          <w:rFonts w:hint="eastAsia" w:ascii="仿宋" w:hAnsi="仿宋" w:eastAsia="仿宋" w:cs="楷体"/>
          <w:color w:val="auto"/>
          <w:sz w:val="32"/>
          <w:szCs w:val="32"/>
          <w:lang w:val="en-US" w:eastAsia="zh-CN"/>
        </w:rPr>
        <w:t>按项目分别</w:t>
      </w:r>
      <w:r>
        <w:rPr>
          <w:rFonts w:hint="eastAsia" w:ascii="仿宋" w:hAnsi="仿宋" w:eastAsia="仿宋" w:cs="楷体"/>
          <w:color w:val="auto"/>
          <w:sz w:val="32"/>
          <w:szCs w:val="32"/>
        </w:rPr>
        <w:t>经竞赛与裁判部、健身秧歌（鼓）专项部或仲裁委员会认定的在临场执法中出现明显漏判、错判。</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二、停止若干场次裁判执裁资格：在赛区有酗酒滋事等不良行为；在同一比赛中受到两次警告。</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三、停止裁判执裁资格</w:t>
      </w:r>
      <w:r>
        <w:rPr>
          <w:rFonts w:ascii="仿宋" w:hAnsi="仿宋" w:eastAsia="仿宋" w:cs="楷体"/>
          <w:color w:val="auto"/>
          <w:sz w:val="32"/>
          <w:szCs w:val="32"/>
        </w:rPr>
        <w:t>1-2</w:t>
      </w:r>
      <w:r>
        <w:rPr>
          <w:rFonts w:hint="eastAsia" w:ascii="仿宋" w:hAnsi="仿宋" w:eastAsia="仿宋" w:cs="楷体"/>
          <w:color w:val="auto"/>
          <w:sz w:val="32"/>
          <w:szCs w:val="32"/>
        </w:rPr>
        <w:t>年：</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（一）按项目分别经竞赛与裁判部、健身秧歌（鼓）专项部或仲裁委员会认定在执裁中多次出现明显错判、漏判等较大工作失误，造成不良社会影响；</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（二）参与未经委员会确认或认可的赛事，以及未告知委员会并获得批准</w:t>
      </w:r>
      <w:r>
        <w:rPr>
          <w:rFonts w:hint="eastAsia" w:ascii="仿宋" w:hAnsi="仿宋" w:eastAsia="仿宋" w:cs="楷体"/>
          <w:color w:val="auto"/>
          <w:sz w:val="32"/>
          <w:szCs w:val="32"/>
          <w:lang w:eastAsia="zh-CN"/>
        </w:rPr>
        <w:t>，</w:t>
      </w:r>
      <w:r>
        <w:rPr>
          <w:rFonts w:hint="eastAsia" w:ascii="仿宋" w:hAnsi="仿宋" w:eastAsia="仿宋" w:cs="楷体"/>
          <w:color w:val="auto"/>
          <w:sz w:val="32"/>
          <w:szCs w:val="32"/>
        </w:rPr>
        <w:t>擅自利用其职称、职务、职权出赛参与执裁或不听从选调并造成不良社会影响；</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（三）未按期</w:t>
      </w:r>
      <w:r>
        <w:rPr>
          <w:rFonts w:hint="eastAsia" w:ascii="仿宋" w:hAnsi="仿宋" w:eastAsia="仿宋" w:cs="楷体"/>
          <w:color w:val="auto"/>
          <w:sz w:val="32"/>
          <w:szCs w:val="32"/>
          <w:lang w:val="en-US" w:eastAsia="zh-CN"/>
        </w:rPr>
        <w:t>年度</w:t>
      </w:r>
      <w:r>
        <w:rPr>
          <w:rFonts w:hint="eastAsia" w:ascii="仿宋" w:hAnsi="仿宋" w:eastAsia="仿宋" w:cs="楷体"/>
          <w:color w:val="auto"/>
          <w:sz w:val="32"/>
          <w:szCs w:val="32"/>
        </w:rPr>
        <w:t>注册</w:t>
      </w:r>
      <w:r>
        <w:rPr>
          <w:rFonts w:hint="eastAsia" w:ascii="仿宋" w:hAnsi="仿宋" w:eastAsia="仿宋" w:cs="楷体"/>
          <w:color w:val="auto"/>
          <w:sz w:val="32"/>
          <w:szCs w:val="32"/>
          <w:lang w:val="en-US" w:eastAsia="zh-CN"/>
        </w:rPr>
        <w:t>和复核考试</w:t>
      </w:r>
      <w:r>
        <w:rPr>
          <w:rFonts w:hint="eastAsia" w:ascii="仿宋" w:hAnsi="仿宋" w:eastAsia="仿宋" w:cs="楷体"/>
          <w:color w:val="auto"/>
          <w:sz w:val="32"/>
          <w:szCs w:val="32"/>
        </w:rPr>
        <w:t>；</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（四）一年中</w:t>
      </w:r>
      <w:r>
        <w:rPr>
          <w:rFonts w:ascii="仿宋" w:hAnsi="仿宋" w:eastAsia="仿宋" w:cs="楷体"/>
          <w:color w:val="auto"/>
          <w:sz w:val="32"/>
          <w:szCs w:val="32"/>
        </w:rPr>
        <w:t>2</w:t>
      </w:r>
      <w:r>
        <w:rPr>
          <w:rFonts w:hint="eastAsia" w:ascii="仿宋" w:hAnsi="仿宋" w:eastAsia="仿宋" w:cs="楷体"/>
          <w:color w:val="auto"/>
          <w:sz w:val="32"/>
          <w:szCs w:val="32"/>
        </w:rPr>
        <w:t>次评价为不合格。</w:t>
      </w:r>
    </w:p>
    <w:p>
      <w:pPr>
        <w:ind w:firstLine="640" w:firstLineChars="200"/>
        <w:rPr>
          <w:rFonts w:ascii="仿宋" w:hAnsi="仿宋" w:eastAsia="仿宋" w:cs="楷体"/>
          <w:color w:val="auto"/>
          <w:sz w:val="32"/>
          <w:szCs w:val="32"/>
        </w:rPr>
      </w:pPr>
      <w:r>
        <w:rPr>
          <w:rFonts w:ascii="仿宋" w:hAnsi="仿宋" w:eastAsia="仿宋" w:cs="楷体"/>
          <w:color w:val="auto"/>
          <w:sz w:val="32"/>
          <w:szCs w:val="32"/>
        </w:rPr>
        <w:t xml:space="preserve"> </w:t>
      </w:r>
      <w:r>
        <w:rPr>
          <w:rFonts w:hint="eastAsia" w:ascii="仿宋" w:hAnsi="仿宋" w:eastAsia="仿宋" w:cs="楷体"/>
          <w:color w:val="auto"/>
          <w:sz w:val="32"/>
          <w:szCs w:val="32"/>
        </w:rPr>
        <w:t>四、降低技术等级资格：按项目分别经竞赛与裁判部、健身秧歌（鼓）专项部或仲裁委员会认定多次出现明显反判、错判或漏判等重大失误，造成较大社会不良影响。</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五、撤销技术等级资格：按项目分别经竞赛与裁判部、健身秧歌（鼓）专项部或仲裁委员会认定多次出现异常反判、错判或漏判等重大失误，比赛场面严重失控，造成恶劣社会影响。</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仿宋" w:hAnsi="仿宋" w:eastAsia="仿宋" w:cs="楷体"/>
          <w:color w:val="auto"/>
          <w:sz w:val="32"/>
          <w:szCs w:val="32"/>
        </w:rPr>
        <w:t>六、终身禁止裁判执裁资格：经纪检监察部门或司法机关查实参与假赛、暗箱交易、操控比赛、赌博、收送钱物等非法行为。</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第三十三条</w:t>
      </w:r>
      <w:r>
        <w:rPr>
          <w:rFonts w:ascii="仿宋" w:hAnsi="仿宋" w:eastAsia="仿宋" w:cs="楷体"/>
          <w:color w:val="auto"/>
          <w:sz w:val="32"/>
          <w:szCs w:val="32"/>
        </w:rPr>
        <w:t xml:space="preserve"> </w:t>
      </w:r>
      <w:r>
        <w:rPr>
          <w:rFonts w:hint="eastAsia" w:ascii="仿宋" w:hAnsi="仿宋" w:eastAsia="仿宋" w:cs="楷体"/>
          <w:color w:val="auto"/>
          <w:sz w:val="32"/>
          <w:szCs w:val="32"/>
        </w:rPr>
        <w:t>各参赛单位和个人均可向委员会或</w:t>
      </w:r>
      <w:r>
        <w:rPr>
          <w:rFonts w:hint="eastAsia" w:ascii="仿宋" w:hAnsi="仿宋" w:eastAsia="仿宋" w:cs="楷体"/>
          <w:color w:val="auto"/>
          <w:sz w:val="32"/>
          <w:szCs w:val="32"/>
          <w:lang w:val="en-US" w:eastAsia="zh-CN"/>
        </w:rPr>
        <w:t>地方</w:t>
      </w:r>
      <w:r>
        <w:rPr>
          <w:rFonts w:hint="eastAsia" w:ascii="仿宋" w:hAnsi="仿宋" w:eastAsia="仿宋" w:cs="楷体"/>
          <w:color w:val="auto"/>
          <w:sz w:val="32"/>
          <w:szCs w:val="32"/>
        </w:rPr>
        <w:t>相关体育主管部门（协会）进行申诉和举报。以书面形式实名递交，写明违纪行为发生的时间、地点、违纪事项、主要证据、涉及人员等。委员会或</w:t>
      </w:r>
      <w:r>
        <w:rPr>
          <w:rFonts w:hint="eastAsia" w:ascii="仿宋" w:hAnsi="仿宋" w:eastAsia="仿宋" w:cs="楷体"/>
          <w:color w:val="auto"/>
          <w:sz w:val="32"/>
          <w:szCs w:val="32"/>
          <w:lang w:val="en-US" w:eastAsia="zh-CN"/>
        </w:rPr>
        <w:t>地方</w:t>
      </w:r>
      <w:r>
        <w:rPr>
          <w:rFonts w:hint="eastAsia" w:ascii="仿宋" w:hAnsi="仿宋" w:eastAsia="仿宋" w:cs="楷体"/>
          <w:color w:val="auto"/>
          <w:sz w:val="32"/>
          <w:szCs w:val="32"/>
        </w:rPr>
        <w:t>相关体育主管部门（协会）</w:t>
      </w:r>
      <w:r>
        <w:rPr>
          <w:rFonts w:hint="eastAsia" w:ascii="仿宋" w:hAnsi="仿宋" w:eastAsia="仿宋" w:cs="楷体"/>
          <w:color w:val="auto"/>
          <w:sz w:val="32"/>
          <w:szCs w:val="32"/>
          <w:lang w:val="en-US" w:eastAsia="zh-CN"/>
        </w:rPr>
        <w:t>应及时受理</w:t>
      </w:r>
      <w:r>
        <w:rPr>
          <w:rFonts w:hint="eastAsia" w:ascii="仿宋" w:hAnsi="仿宋" w:eastAsia="仿宋" w:cs="楷体"/>
          <w:color w:val="auto"/>
          <w:sz w:val="32"/>
          <w:szCs w:val="32"/>
        </w:rPr>
        <w:t>，并严格依据国家体育总局相关规定做出处理。</w:t>
      </w:r>
      <w:r>
        <w:rPr>
          <w:rFonts w:ascii="仿宋" w:hAnsi="仿宋" w:eastAsia="仿宋" w:cs="楷体"/>
          <w:color w:val="auto"/>
          <w:sz w:val="32"/>
          <w:szCs w:val="32"/>
        </w:rPr>
        <w:t xml:space="preserve"> </w:t>
      </w:r>
    </w:p>
    <w:p>
      <w:pPr>
        <w:ind w:firstLine="640" w:firstLineChars="200"/>
        <w:rPr>
          <w:rFonts w:ascii="仿宋" w:hAnsi="仿宋" w:eastAsia="仿宋" w:cs="楷体"/>
          <w:color w:val="auto"/>
          <w:sz w:val="32"/>
          <w:szCs w:val="32"/>
        </w:rPr>
      </w:pPr>
    </w:p>
    <w:p>
      <w:pPr>
        <w:numPr>
          <w:ilvl w:val="0"/>
          <w:numId w:val="1"/>
        </w:numPr>
        <w:jc w:val="center"/>
        <w:rPr>
          <w:rFonts w:hint="eastAsia" w:ascii="黑体" w:hAnsi="黑体" w:eastAsia="黑体" w:cs="黑体"/>
          <w:color w:val="auto"/>
          <w:sz w:val="32"/>
          <w:szCs w:val="32"/>
        </w:rPr>
      </w:pPr>
      <w:r>
        <w:rPr>
          <w:rFonts w:hint="eastAsia" w:ascii="黑体" w:hAnsi="黑体" w:eastAsia="黑体" w:cs="黑体"/>
          <w:color w:val="auto"/>
          <w:sz w:val="32"/>
          <w:szCs w:val="32"/>
        </w:rPr>
        <w:t>附</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则</w:t>
      </w:r>
    </w:p>
    <w:p>
      <w:pPr>
        <w:numPr>
          <w:numId w:val="0"/>
        </w:numPr>
        <w:jc w:val="both"/>
        <w:rPr>
          <w:rFonts w:hint="eastAsia" w:ascii="黑体" w:hAnsi="黑体" w:eastAsia="黑体" w:cs="黑体"/>
          <w:color w:val="auto"/>
          <w:sz w:val="32"/>
          <w:szCs w:val="32"/>
        </w:rPr>
      </w:pPr>
      <w:bookmarkStart w:id="0" w:name="_GoBack"/>
      <w:bookmarkEnd w:id="0"/>
    </w:p>
    <w:p>
      <w:pPr>
        <w:ind w:firstLine="640" w:firstLineChars="200"/>
        <w:rPr>
          <w:rFonts w:ascii="仿宋" w:hAnsi="仿宋" w:eastAsia="仿宋" w:cs="楷体"/>
          <w:color w:val="auto"/>
          <w:sz w:val="32"/>
          <w:szCs w:val="32"/>
        </w:rPr>
      </w:pPr>
      <w:r>
        <w:rPr>
          <w:rFonts w:hint="eastAsia" w:ascii="黑体" w:hAnsi="黑体" w:eastAsia="黑体" w:cs="黑体"/>
          <w:color w:val="auto"/>
          <w:sz w:val="32"/>
          <w:szCs w:val="32"/>
        </w:rPr>
        <w:t>第三十四条</w:t>
      </w:r>
      <w:r>
        <w:rPr>
          <w:rFonts w:ascii="仿宋" w:hAnsi="仿宋" w:eastAsia="仿宋" w:cs="楷体"/>
          <w:color w:val="auto"/>
          <w:sz w:val="32"/>
          <w:szCs w:val="32"/>
        </w:rPr>
        <w:t xml:space="preserve"> </w:t>
      </w:r>
      <w:r>
        <w:rPr>
          <w:rFonts w:hint="eastAsia" w:ascii="仿宋" w:hAnsi="仿宋" w:eastAsia="仿宋" w:cs="楷体"/>
          <w:color w:val="auto"/>
          <w:sz w:val="32"/>
          <w:szCs w:val="32"/>
        </w:rPr>
        <w:t>本办法由委员会负责解释与修订。</w:t>
      </w:r>
    </w:p>
    <w:p>
      <w:pPr>
        <w:ind w:firstLine="640" w:firstLineChars="200"/>
        <w:rPr>
          <w:rFonts w:ascii="仿宋" w:hAnsi="仿宋" w:eastAsia="仿宋" w:cs="Times New Roman"/>
          <w:color w:val="auto"/>
          <w:sz w:val="32"/>
          <w:szCs w:val="32"/>
        </w:rPr>
      </w:pPr>
      <w:r>
        <w:rPr>
          <w:rFonts w:hint="eastAsia" w:ascii="黑体" w:hAnsi="黑体" w:eastAsia="黑体" w:cs="黑体"/>
          <w:color w:val="auto"/>
          <w:sz w:val="32"/>
          <w:szCs w:val="32"/>
        </w:rPr>
        <w:t>第三十五条</w:t>
      </w:r>
      <w:r>
        <w:rPr>
          <w:rFonts w:ascii="仿宋" w:hAnsi="仿宋" w:eastAsia="仿宋" w:cs="楷体"/>
          <w:color w:val="auto"/>
          <w:sz w:val="32"/>
          <w:szCs w:val="32"/>
        </w:rPr>
        <w:t xml:space="preserve"> </w:t>
      </w:r>
      <w:r>
        <w:rPr>
          <w:rFonts w:hint="eastAsia" w:ascii="仿宋" w:hAnsi="仿宋" w:eastAsia="仿宋" w:cs="楷体"/>
          <w:color w:val="auto"/>
          <w:sz w:val="32"/>
          <w:szCs w:val="32"/>
        </w:rPr>
        <w:t>本办法自印发之日起施行。</w:t>
      </w:r>
    </w:p>
    <w:sectPr>
      <w:footerReference r:id="rId3" w:type="default"/>
      <w:pgSz w:w="11907" w:h="16840"/>
      <w:pgMar w:top="1417"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87588289"/>
      <w:docPartObj>
        <w:docPartGallery w:val="autotext"/>
      </w:docPartObj>
    </w:sdtPr>
    <w:sdtContent>
      <w:p>
        <w:pPr>
          <w:pStyle w:val="3"/>
          <w:jc w:val="center"/>
        </w:pPr>
        <w:r>
          <w:fldChar w:fldCharType="begin"/>
        </w:r>
        <w:r>
          <w:instrText xml:space="preserve">PAGE   \* MERGEFORMAT</w:instrText>
        </w:r>
        <w:r>
          <w:fldChar w:fldCharType="separate"/>
        </w:r>
        <w:r>
          <w:rPr>
            <w:lang w:val="zh-CN"/>
          </w:rPr>
          <w:t>12</w:t>
        </w:r>
        <w: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11E55"/>
    <w:multiLevelType w:val="singleLevel"/>
    <w:tmpl w:val="29411E55"/>
    <w:lvl w:ilvl="0" w:tentative="0">
      <w:start w:val="9"/>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745224"/>
    <w:rsid w:val="0000307C"/>
    <w:rsid w:val="0007047C"/>
    <w:rsid w:val="0008265B"/>
    <w:rsid w:val="00132BB6"/>
    <w:rsid w:val="001854EF"/>
    <w:rsid w:val="001B422B"/>
    <w:rsid w:val="001E0D0E"/>
    <w:rsid w:val="00251561"/>
    <w:rsid w:val="00272FB8"/>
    <w:rsid w:val="002875C7"/>
    <w:rsid w:val="00313DBA"/>
    <w:rsid w:val="00355A29"/>
    <w:rsid w:val="00363AA9"/>
    <w:rsid w:val="003A16CA"/>
    <w:rsid w:val="003A7DA3"/>
    <w:rsid w:val="003D08FB"/>
    <w:rsid w:val="004E5D34"/>
    <w:rsid w:val="005241E4"/>
    <w:rsid w:val="00532606"/>
    <w:rsid w:val="00552927"/>
    <w:rsid w:val="00553986"/>
    <w:rsid w:val="00586B1C"/>
    <w:rsid w:val="00586BF5"/>
    <w:rsid w:val="005B4EE1"/>
    <w:rsid w:val="00615919"/>
    <w:rsid w:val="0062786E"/>
    <w:rsid w:val="00670478"/>
    <w:rsid w:val="006F1E5B"/>
    <w:rsid w:val="00745224"/>
    <w:rsid w:val="00782D0A"/>
    <w:rsid w:val="007E7ADF"/>
    <w:rsid w:val="008668E0"/>
    <w:rsid w:val="008E4352"/>
    <w:rsid w:val="008E5516"/>
    <w:rsid w:val="008F530E"/>
    <w:rsid w:val="00917353"/>
    <w:rsid w:val="00924429"/>
    <w:rsid w:val="009364FF"/>
    <w:rsid w:val="00980FC6"/>
    <w:rsid w:val="00A63F41"/>
    <w:rsid w:val="00A81892"/>
    <w:rsid w:val="00A81EE9"/>
    <w:rsid w:val="00A9203E"/>
    <w:rsid w:val="00AB1986"/>
    <w:rsid w:val="00AB76BD"/>
    <w:rsid w:val="00AE3B9A"/>
    <w:rsid w:val="00B027DC"/>
    <w:rsid w:val="00B43110"/>
    <w:rsid w:val="00BC20D1"/>
    <w:rsid w:val="00BC244C"/>
    <w:rsid w:val="00BC740C"/>
    <w:rsid w:val="00BE44C3"/>
    <w:rsid w:val="00C34AC5"/>
    <w:rsid w:val="00C430F5"/>
    <w:rsid w:val="00C621F2"/>
    <w:rsid w:val="00C72678"/>
    <w:rsid w:val="00C812D0"/>
    <w:rsid w:val="00CF2720"/>
    <w:rsid w:val="00CF7B4B"/>
    <w:rsid w:val="00D17687"/>
    <w:rsid w:val="00D342ED"/>
    <w:rsid w:val="00D4086A"/>
    <w:rsid w:val="00D948C9"/>
    <w:rsid w:val="00DA6ECB"/>
    <w:rsid w:val="00DE5E8B"/>
    <w:rsid w:val="00DF6C7B"/>
    <w:rsid w:val="00E03A2C"/>
    <w:rsid w:val="00EB76C7"/>
    <w:rsid w:val="00F819ED"/>
    <w:rsid w:val="00F930BD"/>
    <w:rsid w:val="00FC7515"/>
    <w:rsid w:val="00FE13C9"/>
    <w:rsid w:val="020D5B3C"/>
    <w:rsid w:val="083944F6"/>
    <w:rsid w:val="1A9A7C8B"/>
    <w:rsid w:val="2AF605D9"/>
    <w:rsid w:val="4D0D4D6F"/>
    <w:rsid w:val="4E474FC5"/>
    <w:rsid w:val="724A6A33"/>
    <w:rsid w:val="767B5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Times New Roman" w:eastAsia="等线" w:cs="等线"/>
      <w:kern w:val="2"/>
      <w:sz w:val="21"/>
      <w:szCs w:val="21"/>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szCs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uiPriority w:val="0"/>
    <w:rPr>
      <w:color w:val="0000FF"/>
      <w:u w:val="single"/>
    </w:rPr>
  </w:style>
  <w:style w:type="paragraph" w:customStyle="1" w:styleId="8">
    <w:name w:val="List Paragraph1"/>
    <w:basedOn w:val="1"/>
    <w:qFormat/>
    <w:uiPriority w:val="0"/>
    <w:pPr>
      <w:ind w:firstLine="200" w:firstLineChars="200"/>
    </w:pPr>
  </w:style>
  <w:style w:type="character" w:customStyle="1" w:styleId="9">
    <w:name w:val="批注框文本 Char"/>
    <w:basedOn w:val="6"/>
    <w:link w:val="2"/>
    <w:semiHidden/>
    <w:qFormat/>
    <w:uiPriority w:val="99"/>
    <w:rPr>
      <w:rFonts w:ascii="等线" w:eastAsia="等线" w:cs="等线"/>
      <w:kern w:val="2"/>
      <w:sz w:val="18"/>
      <w:szCs w:val="18"/>
    </w:rPr>
  </w:style>
  <w:style w:type="character" w:customStyle="1" w:styleId="10">
    <w:name w:val="页脚 Char"/>
    <w:basedOn w:val="6"/>
    <w:link w:val="3"/>
    <w:qFormat/>
    <w:uiPriority w:val="99"/>
    <w:rPr>
      <w:rFonts w:ascii="等线" w:eastAsia="等线" w:cs="等线"/>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42A867-E7E7-4BB9-B418-89DBC4F36F8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876</Words>
  <Characters>4997</Characters>
  <Lines>41</Lines>
  <Paragraphs>11</Paragraphs>
  <TotalTime>12</TotalTime>
  <ScaleCrop>false</ScaleCrop>
  <LinksUpToDate>false</LinksUpToDate>
  <CharactersWithSpaces>5862</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2019-03-18T02:08:00Z</dcterms:created>
  <dc:creator>lzh</dc:creator>
  <cp:lastModifiedBy>Li Hanjie</cp:lastModifiedBy>
  <cp:lastPrinted>2019-04-04T06:39:52Z</cp:lastPrinted>
  <dcterms:modified xsi:type="dcterms:W3CDTF">2019-04-04T06:41:44Z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